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C213BC" w:rsidRDefault="00C213BC" w:rsidP="00C213BC">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C213BC" w:rsidRPr="000F181B" w:rsidRDefault="00C213BC" w:rsidP="000F181B">
      <w:pPr>
        <w:rPr>
          <w:rFonts w:ascii="Akkurat-Bold" w:hAnsi="Akkurat-Bold"/>
          <w:sz w:val="22"/>
          <w:szCs w:val="22"/>
        </w:rPr>
      </w:pPr>
      <w:r w:rsidRPr="000F181B">
        <w:rPr>
          <w:rFonts w:ascii="Akkurat-Bold" w:hAnsi="Akkurat-Bold"/>
          <w:noProof/>
          <w:color w:val="000000"/>
          <w:spacing w:val="-1"/>
          <w:sz w:val="22"/>
          <w:szCs w:val="22"/>
          <w:lang w:val="en-GB" w:eastAsia="en-GB"/>
        </w:rPr>
        <mc:AlternateContent>
          <mc:Choice Requires="wps">
            <w:drawing>
              <wp:anchor distT="0" distB="0" distL="114300" distR="114300" simplePos="0" relativeHeight="251659264" behindDoc="0" locked="0" layoutInCell="1" allowOverlap="1" wp14:anchorId="0E4E3F00" wp14:editId="6AD3A1DD">
                <wp:simplePos x="0" y="0"/>
                <wp:positionH relativeFrom="column">
                  <wp:posOffset>4702175</wp:posOffset>
                </wp:positionH>
                <wp:positionV relativeFrom="paragraph">
                  <wp:posOffset>-1761490</wp:posOffset>
                </wp:positionV>
                <wp:extent cx="2235200" cy="10952480"/>
                <wp:effectExtent l="3175" t="381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952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213BC" w:rsidRDefault="00C213BC" w:rsidP="00C213BC">
                            <w:r>
                              <w:rPr>
                                <w:noProof/>
                                <w:lang w:val="en-GB" w:eastAsia="en-GB"/>
                              </w:rPr>
                              <w:drawing>
                                <wp:inline distT="0" distB="0" distL="0" distR="0" wp14:anchorId="69008294" wp14:editId="539E6618">
                                  <wp:extent cx="2049145" cy="3242945"/>
                                  <wp:effectExtent l="0" t="0" r="8255" b="8255"/>
                                  <wp:docPr id="2" name="Picture 2" descr="word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letterhea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145" cy="324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25pt;margin-top:-138.7pt;width:176pt;height:8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9jgQIAAA4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" stroked="f" strokeweight="0">
                <v:textbox>
                  <w:txbxContent>
                    <w:p w:rsidR="00C213BC" w:rsidRDefault="00C213BC" w:rsidP="00C213BC">
                      <w:r>
                        <w:rPr>
                          <w:noProof/>
                          <w:lang w:val="en-GB" w:eastAsia="en-GB"/>
                        </w:rPr>
                        <w:drawing>
                          <wp:inline distT="0" distB="0" distL="0" distR="0" wp14:anchorId="58C7221A" wp14:editId="6A741B9B">
                            <wp:extent cx="2049145" cy="3242945"/>
                            <wp:effectExtent l="0" t="0" r="8255" b="8255"/>
                            <wp:docPr id="2" name="Picture 2" descr="word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letterhea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3242945"/>
                                    </a:xfrm>
                                    <a:prstGeom prst="rect">
                                      <a:avLst/>
                                    </a:prstGeom>
                                    <a:noFill/>
                                    <a:ln>
                                      <a:noFill/>
                                    </a:ln>
                                  </pic:spPr>
                                </pic:pic>
                              </a:graphicData>
                            </a:graphic>
                          </wp:inline>
                        </w:drawing>
                      </w:r>
                    </w:p>
                  </w:txbxContent>
                </v:textbox>
              </v:shape>
            </w:pict>
          </mc:Fallback>
        </mc:AlternateContent>
      </w:r>
      <w:r w:rsidRPr="000F181B">
        <w:rPr>
          <w:rFonts w:ascii="Akkurat-Bold" w:hAnsi="Akkurat-Bold"/>
          <w:bCs/>
          <w:sz w:val="22"/>
          <w:szCs w:val="22"/>
        </w:rPr>
        <w:t>Marketing Officer (Campaigns)</w:t>
      </w:r>
    </w:p>
    <w:p w:rsidR="00C213BC" w:rsidRPr="000F181B" w:rsidRDefault="00C213BC" w:rsidP="000F181B">
      <w:pPr>
        <w:rPr>
          <w:rFonts w:ascii="Akkurat" w:hAnsi="Akkurat"/>
          <w:color w:val="000000"/>
          <w:spacing w:val="-1"/>
          <w:sz w:val="22"/>
          <w:szCs w:val="22"/>
          <w:lang w:val="en-GB"/>
        </w:rPr>
      </w:pPr>
    </w:p>
    <w:p w:rsidR="00C213BC" w:rsidRPr="000F181B" w:rsidRDefault="00C213BC" w:rsidP="000F181B">
      <w:pPr>
        <w:rPr>
          <w:rFonts w:ascii="Akkurat" w:hAnsi="Akkurat"/>
          <w:sz w:val="22"/>
          <w:szCs w:val="22"/>
        </w:rPr>
      </w:pPr>
      <w:r w:rsidRPr="000F181B">
        <w:rPr>
          <w:rFonts w:ascii="Akkurat" w:hAnsi="Akkurat"/>
          <w:noProof/>
          <w:color w:val="000000"/>
          <w:spacing w:val="-1"/>
          <w:sz w:val="22"/>
          <w:szCs w:val="22"/>
          <w:lang w:val="en-GB" w:eastAsia="en-GB"/>
        </w:rPr>
        <mc:AlternateContent>
          <mc:Choice Requires="wps">
            <w:drawing>
              <wp:anchor distT="0" distB="0" distL="114300" distR="114300" simplePos="0" relativeHeight="251660288" behindDoc="0" locked="0" layoutInCell="1" allowOverlap="1" wp14:anchorId="082CEDCE" wp14:editId="3EABAB3D">
                <wp:simplePos x="0" y="0"/>
                <wp:positionH relativeFrom="column">
                  <wp:posOffset>4816475</wp:posOffset>
                </wp:positionH>
                <wp:positionV relativeFrom="paragraph">
                  <wp:posOffset>15240</wp:posOffset>
                </wp:positionV>
                <wp:extent cx="1714500" cy="1371600"/>
                <wp:effectExtent l="317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13BC" w:rsidRPr="00B1314F" w:rsidRDefault="00C213BC" w:rsidP="00C213BC">
                            <w:pPr>
                              <w:rPr>
                                <w:rFonts w:asciiTheme="minorHAnsi" w:hAnsiTheme="minorHAnsi"/>
                              </w:rPr>
                            </w:pPr>
                            <w:r w:rsidRPr="00B1314F">
                              <w:rPr>
                                <w:rFonts w:asciiTheme="minorHAnsi" w:hAnsiTheme="minorHAnsi"/>
                              </w:rPr>
                              <w:t>Job description</w:t>
                            </w:r>
                          </w:p>
                          <w:p w:rsidR="00C213BC" w:rsidRPr="00D63F8C" w:rsidRDefault="00C213BC" w:rsidP="00C21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9.25pt;margin-top:1.2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zYswIAAL4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" filled="f" stroked="f" strokeweight="0">
                <v:textbox>
                  <w:txbxContent>
                    <w:p w:rsidR="00C213BC" w:rsidRPr="00B1314F" w:rsidRDefault="00C213BC" w:rsidP="00C213BC">
                      <w:pPr>
                        <w:rPr>
                          <w:rFonts w:asciiTheme="minorHAnsi" w:hAnsiTheme="minorHAnsi"/>
                        </w:rPr>
                      </w:pPr>
                      <w:r w:rsidRPr="00B1314F">
                        <w:rPr>
                          <w:rFonts w:asciiTheme="minorHAnsi" w:hAnsiTheme="minorHAnsi"/>
                        </w:rPr>
                        <w:t>Job description</w:t>
                      </w:r>
                    </w:p>
                    <w:p w:rsidR="00C213BC" w:rsidRPr="00D63F8C" w:rsidRDefault="00C213BC" w:rsidP="00C213BC"/>
                  </w:txbxContent>
                </v:textbox>
              </v:shape>
            </w:pict>
          </mc:Fallback>
        </mc:AlternateContent>
      </w:r>
    </w:p>
    <w:p w:rsidR="00C213BC" w:rsidRPr="000F181B" w:rsidRDefault="00C213BC" w:rsidP="000F181B">
      <w:pPr>
        <w:widowControl w:val="0"/>
        <w:autoSpaceDE w:val="0"/>
        <w:autoSpaceDN w:val="0"/>
        <w:adjustRightInd w:val="0"/>
        <w:rPr>
          <w:rFonts w:ascii="Akkurat-Bold" w:hAnsi="Akkurat-Bold"/>
          <w:sz w:val="22"/>
          <w:szCs w:val="22"/>
        </w:rPr>
      </w:pPr>
      <w:r w:rsidRPr="000F181B">
        <w:rPr>
          <w:rFonts w:ascii="Akkurat-Bold" w:hAnsi="Akkurat-Bold"/>
          <w:sz w:val="22"/>
          <w:szCs w:val="22"/>
        </w:rPr>
        <w:t>Background</w:t>
      </w:r>
    </w:p>
    <w:p w:rsidR="00C213BC" w:rsidRPr="000F181B" w:rsidRDefault="00C213BC" w:rsidP="000F181B">
      <w:pPr>
        <w:rPr>
          <w:rFonts w:ascii="Akkurat" w:hAnsi="Akkurat"/>
          <w:b/>
          <w:bCs/>
          <w:sz w:val="22"/>
          <w:szCs w:val="22"/>
          <w:u w:val="single"/>
        </w:rPr>
      </w:pPr>
    </w:p>
    <w:p w:rsidR="00C213BC" w:rsidRPr="000F181B" w:rsidRDefault="00C213BC" w:rsidP="000F181B">
      <w:pPr>
        <w:rPr>
          <w:rFonts w:ascii="Akkurat" w:hAnsi="Akkurat"/>
          <w:sz w:val="22"/>
          <w:szCs w:val="22"/>
        </w:rPr>
      </w:pPr>
      <w:r w:rsidRPr="000F181B">
        <w:rPr>
          <w:rFonts w:ascii="Akkurat" w:hAnsi="Akkurat"/>
          <w:sz w:val="22"/>
          <w:szCs w:val="22"/>
        </w:rPr>
        <w:t>Whitechapel Gallery is the artists’ gallery for everyone.</w:t>
      </w:r>
    </w:p>
    <w:p w:rsidR="00B9241F" w:rsidRPr="000F181B" w:rsidRDefault="00B9241F"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 xml:space="preserve">For over a century we have engaged young and diverse audiences by premiering world-class artists from modern masters such as Pablo Picasso, Jackson Pollock, Mark Rothko and Frida Kahlo to contemporaries such as Sophie </w:t>
      </w:r>
      <w:proofErr w:type="spellStart"/>
      <w:r w:rsidRPr="000F181B">
        <w:rPr>
          <w:rFonts w:ascii="Akkurat" w:hAnsi="Akkurat"/>
          <w:sz w:val="22"/>
          <w:szCs w:val="22"/>
        </w:rPr>
        <w:t>Calle</w:t>
      </w:r>
      <w:proofErr w:type="spellEnd"/>
      <w:r w:rsidRPr="000F181B">
        <w:rPr>
          <w:rFonts w:ascii="Akkurat" w:hAnsi="Akkurat"/>
          <w:sz w:val="22"/>
          <w:szCs w:val="22"/>
        </w:rPr>
        <w:t xml:space="preserve">, Lucien Freud, Gilbert &amp; George and Mark </w:t>
      </w:r>
      <w:proofErr w:type="spellStart"/>
      <w:r w:rsidRPr="000F181B">
        <w:rPr>
          <w:rFonts w:ascii="Akkurat" w:hAnsi="Akkurat"/>
          <w:sz w:val="22"/>
          <w:szCs w:val="22"/>
        </w:rPr>
        <w:t>Wallinger</w:t>
      </w:r>
      <w:proofErr w:type="spellEnd"/>
      <w:r w:rsidRPr="000F181B">
        <w:rPr>
          <w:rFonts w:ascii="Akkurat" w:hAnsi="Akkurat"/>
          <w:sz w:val="22"/>
          <w:szCs w:val="22"/>
        </w:rPr>
        <w:t>.</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We are proud to continue this tradition today. With beautiful galleries, exhibitions, artist commissions, collection displays, historic archives, education resources, inspiring art courses, dining room and bookshop, the expanded Gallery is open all year round, so there is always something free to see.</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The Gallery is a touchstone for contemporary art internationally, plays a central role in London’s cultural landscape and is pivotal to the continued growth of the world’s most vibrant contemporary art quarter.</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Role</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 xml:space="preserve">This is an exciting time to join Whitechapel Gallery; our audience development, membership, data and digital strategies are transforming our brand, with major gallery-wide initiatives planned over the next three years. </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 xml:space="preserve">We are looking for a Marketing Officer with </w:t>
      </w:r>
      <w:r w:rsidR="00161A82">
        <w:rPr>
          <w:rFonts w:ascii="Akkurat" w:hAnsi="Akkurat"/>
          <w:sz w:val="22"/>
          <w:szCs w:val="22"/>
        </w:rPr>
        <w:t xml:space="preserve">two-three years </w:t>
      </w:r>
      <w:bookmarkStart w:id="0" w:name="_GoBack"/>
      <w:bookmarkEnd w:id="0"/>
      <w:r w:rsidRPr="000F181B">
        <w:rPr>
          <w:rFonts w:ascii="Akkurat-Bold" w:hAnsi="Akkurat-Bold"/>
          <w:sz w:val="22"/>
          <w:szCs w:val="22"/>
        </w:rPr>
        <w:t>proven campaigns experience</w:t>
      </w:r>
      <w:r w:rsidRPr="000F181B">
        <w:rPr>
          <w:rFonts w:ascii="Akkurat" w:hAnsi="Akkurat"/>
          <w:sz w:val="22"/>
          <w:szCs w:val="22"/>
        </w:rPr>
        <w:t xml:space="preserve">, combined with </w:t>
      </w:r>
      <w:r w:rsidRPr="000F181B">
        <w:rPr>
          <w:rFonts w:ascii="Akkurat-Bold" w:hAnsi="Akkurat-Bold"/>
          <w:sz w:val="22"/>
          <w:szCs w:val="22"/>
        </w:rPr>
        <w:t>strong editing</w:t>
      </w:r>
      <w:r w:rsidRPr="000F181B">
        <w:rPr>
          <w:rFonts w:ascii="Akkurat" w:hAnsi="Akkurat"/>
          <w:sz w:val="22"/>
          <w:szCs w:val="22"/>
        </w:rPr>
        <w:t xml:space="preserve"> and </w:t>
      </w:r>
      <w:r w:rsidRPr="000F181B">
        <w:rPr>
          <w:rFonts w:ascii="Akkurat-Bold" w:hAnsi="Akkurat-Bold"/>
          <w:sz w:val="22"/>
          <w:szCs w:val="22"/>
        </w:rPr>
        <w:t>copywriting</w:t>
      </w:r>
      <w:r w:rsidRPr="000F181B">
        <w:rPr>
          <w:rFonts w:ascii="Akkurat" w:hAnsi="Akkurat"/>
          <w:sz w:val="22"/>
          <w:szCs w:val="22"/>
        </w:rPr>
        <w:t xml:space="preserve"> skills. This is an opportunity to play a key role in raising the profile of the Gallery and engaging new audiences through brand development and our </w:t>
      </w:r>
      <w:proofErr w:type="spellStart"/>
      <w:r w:rsidRPr="000F181B">
        <w:rPr>
          <w:rFonts w:ascii="Akkurat" w:hAnsi="Akkurat"/>
          <w:sz w:val="22"/>
          <w:szCs w:val="22"/>
        </w:rPr>
        <w:t>programme</w:t>
      </w:r>
      <w:proofErr w:type="spellEnd"/>
      <w:r w:rsidRPr="000F181B">
        <w:rPr>
          <w:rFonts w:ascii="Akkurat" w:hAnsi="Akkurat"/>
          <w:sz w:val="22"/>
          <w:szCs w:val="22"/>
        </w:rPr>
        <w:t xml:space="preserve">. The Marketing Officer (Campaigns) is responsible for delivering the Gallery’s </w:t>
      </w:r>
      <w:r w:rsidRPr="000F181B">
        <w:rPr>
          <w:rFonts w:ascii="Akkurat-Bold" w:hAnsi="Akkurat-Bold"/>
          <w:sz w:val="22"/>
          <w:szCs w:val="22"/>
        </w:rPr>
        <w:t>audience acquisition</w:t>
      </w:r>
      <w:r w:rsidRPr="000F181B">
        <w:rPr>
          <w:rFonts w:ascii="Akkurat" w:hAnsi="Akkurat"/>
          <w:sz w:val="22"/>
          <w:szCs w:val="22"/>
        </w:rPr>
        <w:t xml:space="preserve"> strategies prepared by the Head of Marketing and Membership. </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 xml:space="preserve">The Marketing Officer (Campaigns) sits within the Audiences and Communications team comprising: Director of Audience and Communications, Head of Marketing and Membership, Marketing Officer (Membership), London Art Book Fair and Awards Project Manager, Design and Production Manager, Head of Press and Corporate </w:t>
      </w:r>
      <w:r w:rsidR="000F181B">
        <w:rPr>
          <w:rFonts w:ascii="Akkurat" w:hAnsi="Akkurat"/>
          <w:sz w:val="22"/>
          <w:szCs w:val="22"/>
        </w:rPr>
        <w:t>PR</w:t>
      </w:r>
      <w:r w:rsidRPr="000F181B">
        <w:rPr>
          <w:rFonts w:ascii="Akkurat" w:hAnsi="Akkurat"/>
          <w:sz w:val="22"/>
          <w:szCs w:val="22"/>
        </w:rPr>
        <w:t xml:space="preserve"> and Communications Assistant. </w:t>
      </w:r>
    </w:p>
    <w:p w:rsidR="00C213BC" w:rsidRPr="000F181B" w:rsidRDefault="00C213BC" w:rsidP="000F181B">
      <w:pPr>
        <w:rPr>
          <w:rFonts w:ascii="Akkurat" w:hAnsi="Akkurat"/>
          <w:sz w:val="22"/>
          <w:szCs w:val="22"/>
        </w:rPr>
      </w:pPr>
    </w:p>
    <w:p w:rsidR="000F181B" w:rsidRPr="000F181B" w:rsidRDefault="000F181B" w:rsidP="000F181B">
      <w:pPr>
        <w:rPr>
          <w:rFonts w:ascii="Akkurat" w:hAnsi="Akkurat"/>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Accountability</w:t>
      </w:r>
    </w:p>
    <w:p w:rsidR="000F181B" w:rsidRPr="000F181B" w:rsidRDefault="000F181B"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T</w:t>
      </w:r>
      <w:r w:rsidR="009C1A1D">
        <w:rPr>
          <w:rFonts w:ascii="Akkurat" w:hAnsi="Akkurat"/>
          <w:sz w:val="22"/>
          <w:szCs w:val="22"/>
        </w:rPr>
        <w:t>he Marketing Officer (Campaigns</w:t>
      </w:r>
      <w:r w:rsidRPr="000F181B">
        <w:rPr>
          <w:rFonts w:ascii="Akkurat" w:hAnsi="Akkurat"/>
          <w:sz w:val="22"/>
          <w:szCs w:val="22"/>
        </w:rPr>
        <w:t>) is accountable to the Head of Marketing and Membership.</w:t>
      </w:r>
    </w:p>
    <w:p w:rsidR="00C213BC" w:rsidRPr="000F181B" w:rsidRDefault="00C213BC" w:rsidP="000F181B">
      <w:pPr>
        <w:rPr>
          <w:rFonts w:ascii="Akkurat" w:hAnsi="Akkurat"/>
          <w:sz w:val="22"/>
          <w:szCs w:val="22"/>
        </w:rPr>
      </w:pPr>
    </w:p>
    <w:p w:rsidR="00C213BC" w:rsidRPr="000F181B" w:rsidRDefault="00C213BC" w:rsidP="000F181B">
      <w:pPr>
        <w:rPr>
          <w:rFonts w:ascii="Akkurat" w:hAnsi="Akkurat"/>
          <w:sz w:val="22"/>
          <w:szCs w:val="22"/>
        </w:rPr>
      </w:pPr>
      <w:r w:rsidRPr="000F181B">
        <w:rPr>
          <w:rFonts w:ascii="Akkurat" w:hAnsi="Akkurat"/>
          <w:sz w:val="22"/>
          <w:szCs w:val="22"/>
        </w:rPr>
        <w:t>…….</w:t>
      </w:r>
    </w:p>
    <w:p w:rsidR="00C213BC" w:rsidRPr="000F181B" w:rsidRDefault="00C213BC" w:rsidP="000F181B">
      <w:pPr>
        <w:rPr>
          <w:rFonts w:ascii="Akkurat" w:hAnsi="Akkurat"/>
          <w:b/>
          <w:sz w:val="22"/>
          <w:szCs w:val="22"/>
        </w:rPr>
      </w:pPr>
    </w:p>
    <w:p w:rsidR="00C213BC" w:rsidRPr="000F181B" w:rsidRDefault="00C213BC" w:rsidP="000F181B">
      <w:pPr>
        <w:rPr>
          <w:rFonts w:ascii="Akkurat-Bold" w:hAnsi="Akkurat-Bold"/>
          <w:sz w:val="22"/>
          <w:szCs w:val="22"/>
        </w:rPr>
      </w:pPr>
      <w:r w:rsidRPr="000F181B">
        <w:rPr>
          <w:rFonts w:ascii="Akkurat-Bold" w:hAnsi="Akkurat-Bold"/>
          <w:sz w:val="22"/>
          <w:szCs w:val="22"/>
        </w:rPr>
        <w:t>Overview of Duties and Responsibilities</w:t>
      </w:r>
    </w:p>
    <w:p w:rsidR="000F181B" w:rsidRPr="000F181B" w:rsidRDefault="000F181B" w:rsidP="000F181B">
      <w:pPr>
        <w:rPr>
          <w:rFonts w:ascii="Akkurat-Bold" w:hAnsi="Akkurat-Bold"/>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Brand Support</w:t>
      </w:r>
    </w:p>
    <w:p w:rsidR="000F181B" w:rsidRPr="000F181B" w:rsidRDefault="000F181B" w:rsidP="000F181B">
      <w:pPr>
        <w:rPr>
          <w:rFonts w:ascii="Akkurat" w:hAnsi="Akkurat"/>
          <w:sz w:val="22"/>
          <w:szCs w:val="22"/>
        </w:rPr>
      </w:pPr>
    </w:p>
    <w:p w:rsidR="00C213BC" w:rsidRPr="000F181B" w:rsidRDefault="00C213BC" w:rsidP="000F181B">
      <w:pPr>
        <w:numPr>
          <w:ilvl w:val="0"/>
          <w:numId w:val="2"/>
        </w:numPr>
        <w:spacing w:line="276" w:lineRule="auto"/>
        <w:rPr>
          <w:rFonts w:ascii="Akkurat" w:hAnsi="Akkurat"/>
          <w:sz w:val="22"/>
          <w:szCs w:val="22"/>
        </w:rPr>
      </w:pPr>
      <w:r w:rsidRPr="000F181B">
        <w:rPr>
          <w:rFonts w:ascii="Akkurat" w:hAnsi="Akkurat"/>
          <w:sz w:val="22"/>
          <w:szCs w:val="22"/>
        </w:rPr>
        <w:t>Support the Head of Marketing and Membership on the implementation of a fresh approach to the Gallery’s brand, values, visual identity, key messages and tone of voice to launch in 2020/21</w:t>
      </w:r>
    </w:p>
    <w:p w:rsidR="00C213BC" w:rsidRPr="000F181B" w:rsidRDefault="00C213BC" w:rsidP="000F181B">
      <w:pPr>
        <w:rPr>
          <w:rFonts w:ascii="Akkurat" w:hAnsi="Akkurat"/>
          <w:sz w:val="22"/>
          <w:szCs w:val="22"/>
        </w:rPr>
      </w:pPr>
    </w:p>
    <w:p w:rsidR="00C213BC" w:rsidRPr="000F181B" w:rsidRDefault="00C213BC" w:rsidP="000F181B">
      <w:pPr>
        <w:numPr>
          <w:ilvl w:val="0"/>
          <w:numId w:val="4"/>
        </w:numPr>
        <w:spacing w:line="276" w:lineRule="auto"/>
        <w:rPr>
          <w:rFonts w:ascii="Akkurat" w:hAnsi="Akkurat"/>
          <w:sz w:val="22"/>
          <w:szCs w:val="22"/>
        </w:rPr>
      </w:pPr>
      <w:r w:rsidRPr="000F181B">
        <w:rPr>
          <w:rFonts w:ascii="Akkurat" w:hAnsi="Akkurat"/>
          <w:sz w:val="22"/>
          <w:szCs w:val="22"/>
        </w:rPr>
        <w:t>Ensure that the brand blueprint is effectively communicated and style guidelines are rigorously adhered to internally and externally on a day to day basis across all visitor touchpoints</w:t>
      </w:r>
    </w:p>
    <w:p w:rsidR="00C213BC" w:rsidRPr="000F181B" w:rsidRDefault="00C213BC" w:rsidP="000F181B">
      <w:pPr>
        <w:rPr>
          <w:rFonts w:ascii="Akkurat" w:hAnsi="Akkurat"/>
          <w:sz w:val="22"/>
          <w:szCs w:val="22"/>
        </w:rPr>
      </w:pPr>
    </w:p>
    <w:p w:rsidR="00C213BC" w:rsidRPr="000F181B" w:rsidRDefault="00C213BC" w:rsidP="000F181B">
      <w:pPr>
        <w:numPr>
          <w:ilvl w:val="0"/>
          <w:numId w:val="5"/>
        </w:numPr>
        <w:spacing w:line="276" w:lineRule="auto"/>
        <w:rPr>
          <w:rFonts w:ascii="Akkurat" w:hAnsi="Akkurat"/>
          <w:sz w:val="22"/>
          <w:szCs w:val="22"/>
        </w:rPr>
      </w:pPr>
      <w:r w:rsidRPr="000F181B">
        <w:rPr>
          <w:rFonts w:ascii="Akkurat" w:hAnsi="Akkurat"/>
          <w:sz w:val="22"/>
          <w:szCs w:val="22"/>
        </w:rPr>
        <w:t>Contribute to regular reviews of guidelines for all Marketing activity with the Head of Marketing and Membership, Design &amp; Production Manager and Marketing Officer (Membership)</w:t>
      </w:r>
    </w:p>
    <w:p w:rsidR="00C213BC" w:rsidRPr="000F181B" w:rsidRDefault="00C213BC" w:rsidP="000F181B">
      <w:pPr>
        <w:ind w:left="720"/>
        <w:rPr>
          <w:rFonts w:ascii="Akkurat" w:hAnsi="Akkurat"/>
          <w:sz w:val="22"/>
          <w:szCs w:val="22"/>
        </w:rPr>
      </w:pPr>
    </w:p>
    <w:p w:rsidR="000F181B" w:rsidRPr="000F181B" w:rsidRDefault="00C213BC" w:rsidP="000F181B">
      <w:pPr>
        <w:rPr>
          <w:rFonts w:ascii="Akkurat-Bold" w:hAnsi="Akkurat-Bold"/>
          <w:bCs/>
          <w:sz w:val="22"/>
          <w:szCs w:val="22"/>
        </w:rPr>
      </w:pPr>
      <w:r w:rsidRPr="000F181B">
        <w:rPr>
          <w:rFonts w:ascii="Akkurat-Bold" w:hAnsi="Akkurat-Bold"/>
          <w:bCs/>
          <w:sz w:val="22"/>
          <w:szCs w:val="22"/>
        </w:rPr>
        <w:t>Audience Acquisition Campaign Delivery</w:t>
      </w:r>
    </w:p>
    <w:p w:rsidR="00C213BC" w:rsidRDefault="00C213BC" w:rsidP="000F181B">
      <w:pPr>
        <w:rPr>
          <w:rFonts w:ascii="Akkurat" w:hAnsi="Akkurat"/>
          <w:sz w:val="22"/>
          <w:szCs w:val="22"/>
        </w:rPr>
      </w:pPr>
      <w:r w:rsidRPr="000F181B">
        <w:rPr>
          <w:rFonts w:ascii="Akkurat" w:hAnsi="Akkurat"/>
          <w:sz w:val="22"/>
          <w:szCs w:val="22"/>
        </w:rPr>
        <w:t>(New Visitors; Exhibition Campaigns; Exhibition Ticket Sales)</w:t>
      </w:r>
    </w:p>
    <w:p w:rsidR="000F181B" w:rsidRPr="000F181B" w:rsidRDefault="000F181B" w:rsidP="000F181B">
      <w:pPr>
        <w:rPr>
          <w:rFonts w:ascii="Akkurat" w:hAnsi="Akkurat"/>
          <w:sz w:val="22"/>
          <w:szCs w:val="22"/>
        </w:rPr>
      </w:pPr>
    </w:p>
    <w:p w:rsidR="00C213BC" w:rsidRDefault="00C213BC" w:rsidP="000F181B">
      <w:pPr>
        <w:rPr>
          <w:rFonts w:ascii="Akkurat" w:hAnsi="Akkurat"/>
          <w:sz w:val="22"/>
          <w:szCs w:val="22"/>
        </w:rPr>
      </w:pPr>
      <w:r w:rsidRPr="000F181B">
        <w:rPr>
          <w:rFonts w:ascii="Akkurat" w:hAnsi="Akkurat"/>
          <w:sz w:val="22"/>
          <w:szCs w:val="22"/>
        </w:rPr>
        <w:t>Implement strategies prepared by the Head of Marketing and Membership, delivering creative, targeted, and timely marketing campaigns using the full marketing mix (paid, owned and earned channels) to increase:</w:t>
      </w:r>
    </w:p>
    <w:p w:rsidR="000F181B" w:rsidRPr="000F181B" w:rsidRDefault="000F181B" w:rsidP="000F181B">
      <w:pPr>
        <w:rPr>
          <w:rFonts w:ascii="Akkurat" w:hAnsi="Akkurat"/>
          <w:sz w:val="22"/>
          <w:szCs w:val="22"/>
        </w:rPr>
      </w:pPr>
    </w:p>
    <w:p w:rsidR="00C213BC" w:rsidRPr="000F181B" w:rsidRDefault="00C213BC" w:rsidP="000F181B">
      <w:pPr>
        <w:numPr>
          <w:ilvl w:val="0"/>
          <w:numId w:val="7"/>
        </w:numPr>
        <w:spacing w:line="276" w:lineRule="auto"/>
        <w:rPr>
          <w:rFonts w:ascii="Akkurat" w:hAnsi="Akkurat"/>
          <w:sz w:val="22"/>
          <w:szCs w:val="22"/>
        </w:rPr>
      </w:pPr>
      <w:r w:rsidRPr="000F181B">
        <w:rPr>
          <w:rFonts w:ascii="Akkurat" w:hAnsi="Akkurat"/>
          <w:sz w:val="22"/>
          <w:szCs w:val="22"/>
        </w:rPr>
        <w:t xml:space="preserve">New Local, National and International Visitors to the Gallery (Destination Marketing) </w:t>
      </w:r>
    </w:p>
    <w:p w:rsidR="00C213BC" w:rsidRPr="000F181B" w:rsidRDefault="00C213BC" w:rsidP="000F181B">
      <w:pPr>
        <w:numPr>
          <w:ilvl w:val="0"/>
          <w:numId w:val="7"/>
        </w:numPr>
        <w:spacing w:line="276" w:lineRule="auto"/>
        <w:rPr>
          <w:rFonts w:ascii="Akkurat" w:hAnsi="Akkurat"/>
          <w:sz w:val="22"/>
          <w:szCs w:val="22"/>
        </w:rPr>
      </w:pPr>
      <w:r w:rsidRPr="000F181B">
        <w:rPr>
          <w:rFonts w:ascii="Akkurat" w:hAnsi="Akkurat"/>
          <w:sz w:val="22"/>
          <w:szCs w:val="22"/>
        </w:rPr>
        <w:t>Audience diversity and young audiences</w:t>
      </w:r>
    </w:p>
    <w:p w:rsidR="00C213BC" w:rsidRPr="000F181B" w:rsidRDefault="00C213BC" w:rsidP="000F181B">
      <w:pPr>
        <w:numPr>
          <w:ilvl w:val="0"/>
          <w:numId w:val="7"/>
        </w:numPr>
        <w:spacing w:line="276" w:lineRule="auto"/>
        <w:rPr>
          <w:rFonts w:ascii="Akkurat" w:hAnsi="Akkurat"/>
          <w:sz w:val="22"/>
          <w:szCs w:val="22"/>
        </w:rPr>
      </w:pPr>
      <w:r w:rsidRPr="000F181B">
        <w:rPr>
          <w:rFonts w:ascii="Akkurat" w:hAnsi="Akkurat"/>
          <w:sz w:val="22"/>
          <w:szCs w:val="22"/>
        </w:rPr>
        <w:t>Ticketed and Free Exhibition Attendance</w:t>
      </w:r>
    </w:p>
    <w:p w:rsidR="00C213BC" w:rsidRPr="000F181B" w:rsidRDefault="00C213BC" w:rsidP="000F181B">
      <w:pPr>
        <w:numPr>
          <w:ilvl w:val="0"/>
          <w:numId w:val="7"/>
        </w:numPr>
        <w:spacing w:line="276" w:lineRule="auto"/>
        <w:rPr>
          <w:rFonts w:ascii="Akkurat" w:hAnsi="Akkurat"/>
          <w:sz w:val="22"/>
          <w:szCs w:val="22"/>
        </w:rPr>
      </w:pPr>
      <w:r w:rsidRPr="000F181B">
        <w:rPr>
          <w:rFonts w:ascii="Akkurat" w:hAnsi="Akkurat"/>
          <w:sz w:val="22"/>
          <w:szCs w:val="22"/>
        </w:rPr>
        <w:t>Annual Summer Festival, The London Art Book Fair and Awards Attendance</w:t>
      </w:r>
    </w:p>
    <w:p w:rsidR="00C213BC" w:rsidRPr="000F181B" w:rsidRDefault="00C213BC" w:rsidP="000F181B">
      <w:pPr>
        <w:numPr>
          <w:ilvl w:val="0"/>
          <w:numId w:val="7"/>
        </w:numPr>
        <w:spacing w:line="276" w:lineRule="auto"/>
        <w:rPr>
          <w:rFonts w:ascii="Akkurat" w:hAnsi="Akkurat"/>
          <w:sz w:val="22"/>
          <w:szCs w:val="22"/>
        </w:rPr>
      </w:pPr>
      <w:r w:rsidRPr="000F181B">
        <w:rPr>
          <w:rFonts w:ascii="Akkurat" w:hAnsi="Akkurat"/>
          <w:sz w:val="22"/>
          <w:szCs w:val="22"/>
        </w:rPr>
        <w:t>First Thursdays Attendance; Create a new strategic approach to the marketing of First Thursdays, with plans to be delivered by the Marketing Officer, Campaigns</w:t>
      </w:r>
    </w:p>
    <w:p w:rsidR="00C213BC" w:rsidRPr="000F181B" w:rsidRDefault="00C213BC" w:rsidP="000F181B">
      <w:pPr>
        <w:ind w:left="720"/>
        <w:rPr>
          <w:rFonts w:ascii="Akkurat" w:hAnsi="Akkurat"/>
          <w:sz w:val="22"/>
          <w:szCs w:val="22"/>
        </w:rPr>
      </w:pPr>
    </w:p>
    <w:p w:rsidR="000F181B" w:rsidRDefault="000F181B" w:rsidP="000F181B">
      <w:pPr>
        <w:rPr>
          <w:rFonts w:ascii="Akkurat" w:hAnsi="Akkurat"/>
          <w:b/>
          <w:bCs/>
          <w:sz w:val="22"/>
          <w:szCs w:val="22"/>
        </w:rPr>
      </w:pPr>
    </w:p>
    <w:p w:rsidR="000F181B" w:rsidRDefault="000F181B" w:rsidP="000F181B">
      <w:pPr>
        <w:rPr>
          <w:rFonts w:ascii="Akkurat" w:hAnsi="Akkurat"/>
          <w:b/>
          <w:bCs/>
          <w:sz w:val="22"/>
          <w:szCs w:val="22"/>
        </w:rPr>
      </w:pPr>
    </w:p>
    <w:p w:rsidR="000F181B" w:rsidRDefault="000F181B" w:rsidP="000F181B">
      <w:pPr>
        <w:rPr>
          <w:rFonts w:ascii="Akkurat" w:hAnsi="Akkurat"/>
          <w:b/>
          <w:bCs/>
          <w:sz w:val="22"/>
          <w:szCs w:val="22"/>
        </w:rPr>
      </w:pPr>
    </w:p>
    <w:p w:rsidR="000F181B" w:rsidRDefault="000F181B" w:rsidP="000F181B">
      <w:pPr>
        <w:rPr>
          <w:rFonts w:ascii="Akkurat" w:hAnsi="Akkurat"/>
          <w:b/>
          <w:bCs/>
          <w:sz w:val="22"/>
          <w:szCs w:val="22"/>
        </w:rPr>
      </w:pPr>
    </w:p>
    <w:p w:rsidR="000F181B" w:rsidRDefault="000F181B" w:rsidP="000F181B">
      <w:pPr>
        <w:rPr>
          <w:rFonts w:ascii="Akkurat" w:hAnsi="Akkurat"/>
          <w:b/>
          <w:bCs/>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lastRenderedPageBreak/>
        <w:t xml:space="preserve">Internal Stakeholder Engagement </w:t>
      </w:r>
    </w:p>
    <w:p w:rsidR="000F181B" w:rsidRPr="000F181B" w:rsidRDefault="000F181B" w:rsidP="000F181B">
      <w:pPr>
        <w:rPr>
          <w:rFonts w:ascii="Akkurat" w:hAnsi="Akkurat"/>
          <w:sz w:val="22"/>
          <w:szCs w:val="22"/>
        </w:rPr>
      </w:pPr>
    </w:p>
    <w:p w:rsidR="00C213BC" w:rsidRPr="000F181B" w:rsidRDefault="00C213BC" w:rsidP="000F181B">
      <w:pPr>
        <w:pStyle w:val="ListParagraph"/>
        <w:numPr>
          <w:ilvl w:val="0"/>
          <w:numId w:val="46"/>
        </w:numPr>
        <w:rPr>
          <w:rFonts w:ascii="Akkurat" w:hAnsi="Akkurat"/>
        </w:rPr>
      </w:pPr>
      <w:r w:rsidRPr="000F181B">
        <w:rPr>
          <w:rFonts w:ascii="Akkurat" w:hAnsi="Akkurat"/>
        </w:rPr>
        <w:t>Build effective working relationships and processes with the Audiences and Communications team</w:t>
      </w:r>
    </w:p>
    <w:p w:rsidR="00C213BC" w:rsidRPr="000F181B" w:rsidRDefault="00C213BC" w:rsidP="000F181B">
      <w:pPr>
        <w:numPr>
          <w:ilvl w:val="0"/>
          <w:numId w:val="11"/>
        </w:numPr>
        <w:spacing w:line="276" w:lineRule="auto"/>
        <w:rPr>
          <w:rFonts w:ascii="Akkurat" w:hAnsi="Akkurat"/>
          <w:sz w:val="22"/>
          <w:szCs w:val="22"/>
        </w:rPr>
      </w:pPr>
      <w:r w:rsidRPr="000F181B">
        <w:rPr>
          <w:rFonts w:ascii="Akkurat" w:hAnsi="Akkurat"/>
          <w:sz w:val="22"/>
          <w:szCs w:val="22"/>
        </w:rPr>
        <w:t>Proactively contribute to the roll out of internal communications to support Whitechapel Gallery’s evolving brand, its values and vision, and all stages of Marketing activities.</w:t>
      </w:r>
    </w:p>
    <w:p w:rsidR="00C213BC" w:rsidRPr="000F181B" w:rsidRDefault="00C213BC" w:rsidP="000F181B">
      <w:pPr>
        <w:rPr>
          <w:rFonts w:ascii="Akkurat" w:hAnsi="Akkurat"/>
          <w:sz w:val="22"/>
          <w:szCs w:val="22"/>
        </w:rPr>
      </w:pPr>
    </w:p>
    <w:p w:rsidR="00C213BC" w:rsidRPr="000F181B" w:rsidRDefault="00C213BC" w:rsidP="000F181B">
      <w:pPr>
        <w:numPr>
          <w:ilvl w:val="0"/>
          <w:numId w:val="12"/>
        </w:numPr>
        <w:spacing w:line="276" w:lineRule="auto"/>
        <w:rPr>
          <w:rFonts w:ascii="Akkurat" w:hAnsi="Akkurat"/>
          <w:sz w:val="22"/>
          <w:szCs w:val="22"/>
        </w:rPr>
      </w:pPr>
      <w:r w:rsidRPr="000F181B">
        <w:rPr>
          <w:rFonts w:ascii="Akkurat" w:hAnsi="Akkurat"/>
          <w:sz w:val="22"/>
          <w:szCs w:val="22"/>
        </w:rPr>
        <w:t>Collaborate with Visitor Experience teams to continually deliver outstanding visitor experience and customer relations to support audience and membership development</w:t>
      </w:r>
    </w:p>
    <w:p w:rsidR="00C213BC" w:rsidRPr="000F181B" w:rsidRDefault="00C213BC" w:rsidP="000F181B">
      <w:pPr>
        <w:rPr>
          <w:rFonts w:ascii="Akkurat" w:hAnsi="Akkurat"/>
          <w:sz w:val="22"/>
          <w:szCs w:val="22"/>
        </w:rPr>
      </w:pPr>
    </w:p>
    <w:p w:rsidR="00C213BC" w:rsidRPr="000F181B" w:rsidRDefault="00C213BC" w:rsidP="000F181B">
      <w:pPr>
        <w:numPr>
          <w:ilvl w:val="0"/>
          <w:numId w:val="13"/>
        </w:numPr>
        <w:spacing w:line="276" w:lineRule="auto"/>
        <w:rPr>
          <w:rFonts w:ascii="Akkurat" w:hAnsi="Akkurat"/>
          <w:sz w:val="22"/>
          <w:szCs w:val="22"/>
        </w:rPr>
      </w:pPr>
      <w:r w:rsidRPr="000F181B">
        <w:rPr>
          <w:rFonts w:ascii="Akkurat" w:hAnsi="Akkurat"/>
          <w:sz w:val="22"/>
          <w:szCs w:val="22"/>
        </w:rPr>
        <w:t>Collaborate with the Managing Director, Visitor Experience team, Development, external IT support and external fulfilment agencies to develop the Gallery’s data strategy, IT systems and processes - to ensure that we have the backend services to effectively support audience development and ticketing for exhibitions and events</w:t>
      </w:r>
    </w:p>
    <w:p w:rsidR="00C213BC" w:rsidRPr="000F181B" w:rsidRDefault="00C213BC" w:rsidP="000F181B">
      <w:pPr>
        <w:rPr>
          <w:rFonts w:ascii="Akkurat" w:hAnsi="Akkurat"/>
          <w:sz w:val="22"/>
          <w:szCs w:val="22"/>
        </w:rPr>
      </w:pPr>
    </w:p>
    <w:p w:rsidR="00C213BC" w:rsidRPr="000F181B" w:rsidRDefault="00C213BC" w:rsidP="000F181B">
      <w:pPr>
        <w:numPr>
          <w:ilvl w:val="0"/>
          <w:numId w:val="14"/>
        </w:numPr>
        <w:spacing w:line="276" w:lineRule="auto"/>
        <w:rPr>
          <w:rFonts w:ascii="Akkurat" w:hAnsi="Akkurat"/>
          <w:sz w:val="22"/>
          <w:szCs w:val="22"/>
        </w:rPr>
      </w:pPr>
      <w:r w:rsidRPr="000F181B">
        <w:rPr>
          <w:rFonts w:ascii="Akkurat" w:hAnsi="Akkurat"/>
          <w:sz w:val="22"/>
          <w:szCs w:val="22"/>
        </w:rPr>
        <w:t>Collaborate with Visitor Experience teams to contribute to effective and actionable monitoring, evaluation and reporting of performance against targets (audience development, income ROI), collating data from multiple sources including market research, audience data, ticket sales and membership retention rates to feed into dashboards and reports on a daily, weekly, monthly, quarterly and annual basis to stakeholders as required</w:t>
      </w:r>
    </w:p>
    <w:p w:rsidR="00C213BC" w:rsidRPr="000F181B" w:rsidRDefault="00C213BC" w:rsidP="000F181B">
      <w:pPr>
        <w:rPr>
          <w:rFonts w:ascii="Akkurat" w:hAnsi="Akkurat"/>
          <w:sz w:val="22"/>
          <w:szCs w:val="22"/>
        </w:rPr>
      </w:pPr>
    </w:p>
    <w:p w:rsidR="00C213BC" w:rsidRPr="000F181B" w:rsidRDefault="00C213BC" w:rsidP="000F181B">
      <w:pPr>
        <w:numPr>
          <w:ilvl w:val="0"/>
          <w:numId w:val="15"/>
        </w:numPr>
        <w:spacing w:line="276" w:lineRule="auto"/>
        <w:rPr>
          <w:rFonts w:ascii="Akkurat" w:hAnsi="Akkurat"/>
          <w:sz w:val="22"/>
          <w:szCs w:val="22"/>
        </w:rPr>
      </w:pPr>
      <w:r w:rsidRPr="000F181B">
        <w:rPr>
          <w:rFonts w:ascii="Akkurat" w:hAnsi="Akkurat"/>
          <w:sz w:val="22"/>
          <w:szCs w:val="22"/>
        </w:rPr>
        <w:t xml:space="preserve">Deliver Marketing plans prepared by the Head of Marketing and Membership that support sponsorship proposals and major donor prospects generated by the Development team </w:t>
      </w:r>
    </w:p>
    <w:p w:rsidR="00C213BC" w:rsidRPr="000F181B" w:rsidRDefault="00C213BC" w:rsidP="000F181B">
      <w:pPr>
        <w:rPr>
          <w:rFonts w:ascii="Akkurat" w:hAnsi="Akkurat"/>
          <w:sz w:val="22"/>
          <w:szCs w:val="22"/>
        </w:rPr>
      </w:pPr>
    </w:p>
    <w:p w:rsidR="00C213BC" w:rsidRPr="000F181B" w:rsidRDefault="00C213BC" w:rsidP="000F181B">
      <w:pPr>
        <w:numPr>
          <w:ilvl w:val="0"/>
          <w:numId w:val="16"/>
        </w:numPr>
        <w:spacing w:line="276" w:lineRule="auto"/>
        <w:rPr>
          <w:rFonts w:ascii="Akkurat" w:hAnsi="Akkurat"/>
          <w:sz w:val="22"/>
          <w:szCs w:val="22"/>
        </w:rPr>
      </w:pPr>
      <w:r w:rsidRPr="000F181B">
        <w:rPr>
          <w:rFonts w:ascii="Akkurat" w:hAnsi="Akkurat"/>
          <w:sz w:val="22"/>
          <w:szCs w:val="22"/>
        </w:rPr>
        <w:t xml:space="preserve">Support the Gallery’s international curatorial projects </w:t>
      </w:r>
    </w:p>
    <w:p w:rsidR="00C213BC" w:rsidRPr="000F181B" w:rsidRDefault="00C213BC" w:rsidP="000F181B">
      <w:pPr>
        <w:rPr>
          <w:rFonts w:ascii="Akkurat" w:hAnsi="Akkurat"/>
          <w:sz w:val="22"/>
          <w:szCs w:val="22"/>
        </w:rPr>
      </w:pPr>
    </w:p>
    <w:p w:rsidR="00C213BC" w:rsidRPr="000F181B" w:rsidRDefault="00C213BC" w:rsidP="000F181B">
      <w:pPr>
        <w:numPr>
          <w:ilvl w:val="0"/>
          <w:numId w:val="17"/>
        </w:numPr>
        <w:spacing w:line="276" w:lineRule="auto"/>
        <w:rPr>
          <w:rFonts w:ascii="Akkurat" w:hAnsi="Akkurat"/>
          <w:sz w:val="22"/>
          <w:szCs w:val="22"/>
        </w:rPr>
      </w:pPr>
      <w:r w:rsidRPr="000F181B">
        <w:rPr>
          <w:rFonts w:ascii="Akkurat" w:hAnsi="Akkurat"/>
          <w:sz w:val="22"/>
          <w:szCs w:val="22"/>
        </w:rPr>
        <w:t xml:space="preserve">Support the building of effective working relationships and processes with stakeholders across the organisation including the Directorate and Exhibitions, Education and Public Programmes, Visitor Experience, Development and Whitechapel Gallery Ventures departments. </w:t>
      </w:r>
    </w:p>
    <w:p w:rsidR="00C213BC" w:rsidRPr="000F181B" w:rsidRDefault="00C213BC" w:rsidP="000F181B">
      <w:pPr>
        <w:ind w:left="720"/>
        <w:rPr>
          <w:rFonts w:ascii="Akkurat" w:hAnsi="Akkurat"/>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External Stakeholder Engagement and Management, and Advocacy</w:t>
      </w:r>
    </w:p>
    <w:p w:rsidR="000F181B" w:rsidRPr="000F181B" w:rsidRDefault="000F181B" w:rsidP="000F181B">
      <w:pPr>
        <w:rPr>
          <w:rFonts w:ascii="Akkurat" w:hAnsi="Akkurat"/>
          <w:sz w:val="22"/>
          <w:szCs w:val="22"/>
        </w:rPr>
      </w:pPr>
    </w:p>
    <w:p w:rsidR="00C213BC" w:rsidRPr="000F181B" w:rsidRDefault="00C213BC" w:rsidP="000F181B">
      <w:pPr>
        <w:numPr>
          <w:ilvl w:val="0"/>
          <w:numId w:val="18"/>
        </w:numPr>
        <w:spacing w:line="276" w:lineRule="auto"/>
        <w:rPr>
          <w:rFonts w:ascii="Akkurat" w:hAnsi="Akkurat"/>
          <w:sz w:val="22"/>
          <w:szCs w:val="22"/>
        </w:rPr>
      </w:pPr>
      <w:r w:rsidRPr="000F181B">
        <w:rPr>
          <w:rFonts w:ascii="Akkurat" w:hAnsi="Akkurat"/>
          <w:sz w:val="22"/>
          <w:szCs w:val="22"/>
        </w:rPr>
        <w:t>Support team relationships with Artists (and their studios, galleries, estates, publishers) and Audiences, putting them at the heart of everything that we do</w:t>
      </w:r>
    </w:p>
    <w:p w:rsidR="00C213BC" w:rsidRPr="000F181B" w:rsidRDefault="00C213BC" w:rsidP="000F181B">
      <w:pPr>
        <w:rPr>
          <w:rFonts w:ascii="Akkurat" w:hAnsi="Akkurat"/>
          <w:sz w:val="22"/>
          <w:szCs w:val="22"/>
        </w:rPr>
      </w:pPr>
    </w:p>
    <w:p w:rsidR="00C213BC" w:rsidRPr="000F181B" w:rsidRDefault="00C213BC" w:rsidP="000F181B">
      <w:pPr>
        <w:numPr>
          <w:ilvl w:val="0"/>
          <w:numId w:val="19"/>
        </w:numPr>
        <w:spacing w:line="276" w:lineRule="auto"/>
        <w:rPr>
          <w:rFonts w:ascii="Akkurat" w:hAnsi="Akkurat"/>
          <w:sz w:val="22"/>
          <w:szCs w:val="22"/>
        </w:rPr>
      </w:pPr>
      <w:r w:rsidRPr="000F181B">
        <w:rPr>
          <w:rFonts w:ascii="Akkurat" w:hAnsi="Akkurat"/>
          <w:sz w:val="22"/>
          <w:szCs w:val="22"/>
        </w:rPr>
        <w:lastRenderedPageBreak/>
        <w:t>Support team relationships with Agencies (Brand, Design, Media, Membership Fulfilment), Influencers and Advocates, Media and Promotional Partners to continually raise the profile of the Gallery</w:t>
      </w:r>
    </w:p>
    <w:p w:rsidR="00C213BC" w:rsidRPr="000F181B" w:rsidRDefault="00C213BC" w:rsidP="000F181B">
      <w:pPr>
        <w:rPr>
          <w:rFonts w:ascii="Akkurat" w:hAnsi="Akkurat"/>
          <w:sz w:val="22"/>
          <w:szCs w:val="22"/>
        </w:rPr>
      </w:pPr>
      <w:r w:rsidRPr="000F181B">
        <w:rPr>
          <w:rFonts w:ascii="Akkurat" w:hAnsi="Akkurat"/>
          <w:sz w:val="22"/>
          <w:szCs w:val="22"/>
        </w:rPr>
        <w:t xml:space="preserve"> </w:t>
      </w:r>
    </w:p>
    <w:p w:rsidR="00C213BC" w:rsidRPr="000F181B" w:rsidRDefault="00C213BC" w:rsidP="000F181B">
      <w:pPr>
        <w:numPr>
          <w:ilvl w:val="0"/>
          <w:numId w:val="20"/>
        </w:numPr>
        <w:spacing w:line="276" w:lineRule="auto"/>
        <w:rPr>
          <w:rFonts w:ascii="Akkurat" w:hAnsi="Akkurat"/>
          <w:sz w:val="22"/>
          <w:szCs w:val="22"/>
        </w:rPr>
      </w:pPr>
      <w:r w:rsidRPr="000F181B">
        <w:rPr>
          <w:rFonts w:ascii="Akkurat" w:hAnsi="Akkurat"/>
          <w:sz w:val="22"/>
          <w:szCs w:val="22"/>
        </w:rPr>
        <w:t>Generate and contribute to reports on Marketing activities to Sponsors and audience development progress to Statutory Supporters as required</w:t>
      </w:r>
    </w:p>
    <w:p w:rsidR="00C213BC" w:rsidRPr="000F181B" w:rsidRDefault="00C213BC" w:rsidP="000F181B">
      <w:pPr>
        <w:rPr>
          <w:rFonts w:ascii="Akkurat" w:hAnsi="Akkurat"/>
          <w:sz w:val="22"/>
          <w:szCs w:val="22"/>
        </w:rPr>
      </w:pPr>
    </w:p>
    <w:p w:rsidR="00C213BC" w:rsidRPr="000F181B" w:rsidRDefault="00C213BC" w:rsidP="000F181B">
      <w:pPr>
        <w:numPr>
          <w:ilvl w:val="0"/>
          <w:numId w:val="21"/>
        </w:numPr>
        <w:spacing w:line="276" w:lineRule="auto"/>
        <w:rPr>
          <w:rFonts w:ascii="Akkurat" w:hAnsi="Akkurat"/>
          <w:sz w:val="22"/>
          <w:szCs w:val="22"/>
        </w:rPr>
      </w:pPr>
      <w:r w:rsidRPr="000F181B">
        <w:rPr>
          <w:rFonts w:ascii="Akkurat" w:hAnsi="Akkurat"/>
          <w:sz w:val="22"/>
          <w:szCs w:val="22"/>
        </w:rPr>
        <w:t>Support team relationships with east London galleries participating in First Thursdays</w:t>
      </w:r>
    </w:p>
    <w:p w:rsidR="00C213BC" w:rsidRPr="000F181B" w:rsidRDefault="00C213BC" w:rsidP="000F181B">
      <w:pPr>
        <w:rPr>
          <w:rFonts w:ascii="Akkurat" w:hAnsi="Akkurat"/>
          <w:sz w:val="22"/>
          <w:szCs w:val="22"/>
        </w:rPr>
      </w:pPr>
    </w:p>
    <w:p w:rsidR="00C213BC" w:rsidRPr="000F181B" w:rsidRDefault="00C213BC" w:rsidP="000F181B">
      <w:pPr>
        <w:numPr>
          <w:ilvl w:val="0"/>
          <w:numId w:val="22"/>
        </w:numPr>
        <w:spacing w:line="276" w:lineRule="auto"/>
        <w:rPr>
          <w:rFonts w:ascii="Akkurat" w:hAnsi="Akkurat"/>
          <w:sz w:val="22"/>
          <w:szCs w:val="22"/>
        </w:rPr>
      </w:pPr>
      <w:r w:rsidRPr="000F181B">
        <w:rPr>
          <w:rFonts w:ascii="Akkurat" w:hAnsi="Akkurat"/>
          <w:sz w:val="22"/>
          <w:szCs w:val="22"/>
        </w:rPr>
        <w:t xml:space="preserve">Continually develop Peer Networks to </w:t>
      </w:r>
      <w:proofErr w:type="spellStart"/>
      <w:r w:rsidRPr="000F181B">
        <w:rPr>
          <w:rFonts w:ascii="Akkurat" w:hAnsi="Akkurat"/>
          <w:sz w:val="22"/>
          <w:szCs w:val="22"/>
        </w:rPr>
        <w:t>maximise</w:t>
      </w:r>
      <w:proofErr w:type="spellEnd"/>
      <w:r w:rsidRPr="000F181B">
        <w:rPr>
          <w:rFonts w:ascii="Akkurat" w:hAnsi="Akkurat"/>
          <w:sz w:val="22"/>
          <w:szCs w:val="22"/>
        </w:rPr>
        <w:t xml:space="preserve"> opportunities for collaboration</w:t>
      </w:r>
    </w:p>
    <w:p w:rsidR="00C213BC" w:rsidRPr="000F181B" w:rsidRDefault="00C213BC" w:rsidP="000F181B">
      <w:pPr>
        <w:rPr>
          <w:rFonts w:ascii="Akkurat" w:hAnsi="Akkurat"/>
          <w:b/>
          <w:bCs/>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 xml:space="preserve">Audience Insight </w:t>
      </w:r>
    </w:p>
    <w:p w:rsidR="000F181B" w:rsidRPr="000F181B" w:rsidRDefault="000F181B" w:rsidP="000F181B">
      <w:pPr>
        <w:rPr>
          <w:rFonts w:ascii="Akkurat" w:hAnsi="Akkurat"/>
          <w:sz w:val="22"/>
          <w:szCs w:val="22"/>
        </w:rPr>
      </w:pPr>
    </w:p>
    <w:p w:rsidR="00C213BC" w:rsidRPr="000F181B" w:rsidRDefault="00C213BC" w:rsidP="000F181B">
      <w:pPr>
        <w:numPr>
          <w:ilvl w:val="0"/>
          <w:numId w:val="24"/>
        </w:numPr>
        <w:spacing w:line="276" w:lineRule="auto"/>
        <w:rPr>
          <w:rFonts w:ascii="Akkurat" w:hAnsi="Akkurat"/>
          <w:sz w:val="22"/>
          <w:szCs w:val="22"/>
        </w:rPr>
      </w:pPr>
      <w:r w:rsidRPr="000F181B">
        <w:rPr>
          <w:rFonts w:ascii="Akkurat" w:hAnsi="Akkurat"/>
          <w:sz w:val="22"/>
          <w:szCs w:val="22"/>
        </w:rPr>
        <w:t>Support the delivery of ongoing market research for the Gallery, and targeted research for specific projects as required</w:t>
      </w:r>
    </w:p>
    <w:p w:rsidR="00C213BC" w:rsidRPr="000F181B" w:rsidRDefault="00C213BC" w:rsidP="000F181B">
      <w:pPr>
        <w:rPr>
          <w:rFonts w:ascii="Akkurat" w:hAnsi="Akkurat"/>
          <w:sz w:val="22"/>
          <w:szCs w:val="22"/>
        </w:rPr>
      </w:pPr>
    </w:p>
    <w:p w:rsidR="00C213BC" w:rsidRPr="000F181B" w:rsidRDefault="00C213BC" w:rsidP="000F181B">
      <w:pPr>
        <w:numPr>
          <w:ilvl w:val="0"/>
          <w:numId w:val="25"/>
        </w:numPr>
        <w:spacing w:line="276" w:lineRule="auto"/>
        <w:rPr>
          <w:rFonts w:ascii="Akkurat" w:hAnsi="Akkurat"/>
          <w:sz w:val="22"/>
          <w:szCs w:val="22"/>
        </w:rPr>
      </w:pPr>
      <w:r w:rsidRPr="000F181B">
        <w:rPr>
          <w:rFonts w:ascii="Akkurat" w:hAnsi="Akkurat"/>
          <w:sz w:val="22"/>
          <w:szCs w:val="22"/>
        </w:rPr>
        <w:t xml:space="preserve">Support the delivery of a new Gallery-wide data strategy, with specific responsibility for visitor data collection, reporting and compliance </w:t>
      </w:r>
    </w:p>
    <w:p w:rsidR="00C213BC" w:rsidRPr="000F181B" w:rsidRDefault="00C213BC" w:rsidP="000F181B">
      <w:pPr>
        <w:rPr>
          <w:rFonts w:ascii="Akkurat" w:hAnsi="Akkurat"/>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Bud</w:t>
      </w:r>
      <w:r w:rsidR="000F181B">
        <w:rPr>
          <w:rFonts w:ascii="Akkurat-Bold" w:hAnsi="Akkurat-Bold"/>
          <w:bCs/>
          <w:sz w:val="22"/>
          <w:szCs w:val="22"/>
        </w:rPr>
        <w:t>get</w:t>
      </w:r>
    </w:p>
    <w:p w:rsidR="000F181B" w:rsidRPr="000F181B" w:rsidRDefault="000F181B" w:rsidP="000F181B">
      <w:pPr>
        <w:rPr>
          <w:rFonts w:ascii="Akkurat" w:hAnsi="Akkurat"/>
          <w:sz w:val="22"/>
          <w:szCs w:val="22"/>
        </w:rPr>
      </w:pPr>
    </w:p>
    <w:p w:rsidR="00C213BC" w:rsidRPr="000F181B" w:rsidRDefault="00C213BC" w:rsidP="000F181B">
      <w:pPr>
        <w:numPr>
          <w:ilvl w:val="0"/>
          <w:numId w:val="28"/>
        </w:numPr>
        <w:spacing w:after="200" w:line="276" w:lineRule="auto"/>
        <w:rPr>
          <w:rFonts w:ascii="Akkurat" w:hAnsi="Akkurat"/>
          <w:sz w:val="22"/>
          <w:szCs w:val="22"/>
        </w:rPr>
      </w:pPr>
      <w:r w:rsidRPr="000F181B">
        <w:rPr>
          <w:rFonts w:ascii="Akkurat" w:hAnsi="Akkurat"/>
          <w:sz w:val="22"/>
          <w:szCs w:val="22"/>
        </w:rPr>
        <w:t xml:space="preserve">Support the Head of Marketing and Membership in ensuring that Marketing campaign budgets are always up to date and accurate </w:t>
      </w:r>
    </w:p>
    <w:p w:rsidR="00C213BC" w:rsidRPr="000F181B" w:rsidRDefault="00C213BC" w:rsidP="000F181B">
      <w:pPr>
        <w:rPr>
          <w:rFonts w:ascii="Akkurat-Bold" w:hAnsi="Akkurat-Bold"/>
          <w:bCs/>
          <w:sz w:val="22"/>
          <w:szCs w:val="22"/>
        </w:rPr>
      </w:pPr>
      <w:r w:rsidRPr="000F181B">
        <w:rPr>
          <w:rFonts w:ascii="Akkurat-Bold" w:hAnsi="Akkurat-Bold"/>
          <w:bCs/>
          <w:sz w:val="22"/>
          <w:szCs w:val="22"/>
        </w:rPr>
        <w:t>Reporting</w:t>
      </w:r>
    </w:p>
    <w:p w:rsidR="000F181B" w:rsidRPr="000F181B" w:rsidRDefault="000F181B" w:rsidP="000F181B">
      <w:pPr>
        <w:rPr>
          <w:rFonts w:ascii="Akkurat" w:hAnsi="Akkurat"/>
          <w:sz w:val="22"/>
          <w:szCs w:val="22"/>
        </w:rPr>
      </w:pPr>
    </w:p>
    <w:p w:rsidR="00C213BC" w:rsidRPr="000F181B" w:rsidRDefault="00C213BC" w:rsidP="000F181B">
      <w:pPr>
        <w:numPr>
          <w:ilvl w:val="0"/>
          <w:numId w:val="30"/>
        </w:numPr>
        <w:spacing w:after="200" w:line="276" w:lineRule="auto"/>
        <w:rPr>
          <w:rFonts w:ascii="Akkurat" w:hAnsi="Akkurat"/>
          <w:sz w:val="22"/>
          <w:szCs w:val="22"/>
        </w:rPr>
      </w:pPr>
      <w:r w:rsidRPr="000F181B">
        <w:rPr>
          <w:rFonts w:ascii="Akkurat" w:hAnsi="Akkurat"/>
          <w:sz w:val="22"/>
          <w:szCs w:val="22"/>
        </w:rPr>
        <w:t>Supply updates to the Head of Marketing and Membership, and the team where appropriate, on marketing campaigns and KPIs to be shared at:</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 xml:space="preserve">Weekly </w:t>
      </w:r>
      <w:proofErr w:type="spellStart"/>
      <w:r w:rsidRPr="000F181B">
        <w:rPr>
          <w:rFonts w:ascii="Akkurat" w:hAnsi="Akkurat"/>
          <w:sz w:val="22"/>
          <w:szCs w:val="22"/>
        </w:rPr>
        <w:t>Comms</w:t>
      </w:r>
      <w:proofErr w:type="spellEnd"/>
      <w:r w:rsidRPr="000F181B">
        <w:rPr>
          <w:rFonts w:ascii="Akkurat" w:hAnsi="Akkurat"/>
          <w:sz w:val="22"/>
          <w:szCs w:val="22"/>
        </w:rPr>
        <w:t xml:space="preserve"> Team Meetings</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Weekly Visitor Experience Meetings</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 xml:space="preserve">Monthly Digital Working Group Meetings </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Data Group Meetings</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 xml:space="preserve">Seasonal </w:t>
      </w:r>
      <w:proofErr w:type="spellStart"/>
      <w:r w:rsidRPr="000F181B">
        <w:rPr>
          <w:rFonts w:ascii="Akkurat" w:hAnsi="Akkurat"/>
          <w:sz w:val="22"/>
          <w:szCs w:val="22"/>
        </w:rPr>
        <w:t>Programme</w:t>
      </w:r>
      <w:proofErr w:type="spellEnd"/>
      <w:r w:rsidRPr="000F181B">
        <w:rPr>
          <w:rFonts w:ascii="Akkurat" w:hAnsi="Akkurat"/>
          <w:sz w:val="22"/>
          <w:szCs w:val="22"/>
        </w:rPr>
        <w:t xml:space="preserve"> Review Meetings</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Seasonal Finance Meetings</w:t>
      </w:r>
    </w:p>
    <w:p w:rsidR="00C213BC" w:rsidRPr="000F181B" w:rsidRDefault="00C213BC" w:rsidP="000F181B">
      <w:pPr>
        <w:numPr>
          <w:ilvl w:val="0"/>
          <w:numId w:val="31"/>
        </w:numPr>
        <w:spacing w:line="276" w:lineRule="auto"/>
        <w:rPr>
          <w:rFonts w:ascii="Akkurat" w:hAnsi="Akkurat"/>
          <w:sz w:val="22"/>
          <w:szCs w:val="22"/>
        </w:rPr>
      </w:pPr>
      <w:r w:rsidRPr="000F181B">
        <w:rPr>
          <w:rFonts w:ascii="Akkurat" w:hAnsi="Akkurat"/>
          <w:sz w:val="22"/>
          <w:szCs w:val="22"/>
        </w:rPr>
        <w:t>Quarterly Trustees Meetings</w:t>
      </w:r>
    </w:p>
    <w:p w:rsidR="00C213BC" w:rsidRPr="000F181B" w:rsidRDefault="00C213BC" w:rsidP="000F181B">
      <w:pPr>
        <w:ind w:left="720"/>
        <w:rPr>
          <w:rFonts w:ascii="Akkurat" w:hAnsi="Akkurat"/>
          <w:sz w:val="22"/>
          <w:szCs w:val="22"/>
        </w:rPr>
      </w:pPr>
    </w:p>
    <w:p w:rsidR="00C213BC" w:rsidRDefault="00C213BC" w:rsidP="000F181B">
      <w:pPr>
        <w:rPr>
          <w:rFonts w:ascii="Akkurat-Bold" w:hAnsi="Akkurat-Bold"/>
          <w:bCs/>
          <w:sz w:val="22"/>
          <w:szCs w:val="22"/>
        </w:rPr>
      </w:pPr>
      <w:r w:rsidRPr="000F181B">
        <w:rPr>
          <w:rFonts w:ascii="Akkurat-Bold" w:hAnsi="Akkurat-Bold"/>
          <w:bCs/>
          <w:sz w:val="22"/>
          <w:szCs w:val="22"/>
        </w:rPr>
        <w:t xml:space="preserve">Other </w:t>
      </w:r>
    </w:p>
    <w:p w:rsidR="000F181B" w:rsidRPr="000F181B" w:rsidRDefault="000F181B" w:rsidP="000F181B">
      <w:pPr>
        <w:rPr>
          <w:rFonts w:ascii="Akkurat-Bold" w:hAnsi="Akkurat-Bold"/>
          <w:sz w:val="22"/>
          <w:szCs w:val="22"/>
        </w:rPr>
      </w:pPr>
    </w:p>
    <w:p w:rsidR="00C213BC" w:rsidRPr="000F181B" w:rsidRDefault="00C213BC" w:rsidP="000F181B">
      <w:pPr>
        <w:numPr>
          <w:ilvl w:val="1"/>
          <w:numId w:val="38"/>
        </w:numPr>
        <w:tabs>
          <w:tab w:val="clear" w:pos="1440"/>
        </w:tabs>
        <w:spacing w:after="200" w:line="276" w:lineRule="auto"/>
        <w:ind w:left="709" w:hanging="218"/>
        <w:rPr>
          <w:rFonts w:ascii="Akkurat" w:hAnsi="Akkurat"/>
          <w:sz w:val="22"/>
          <w:szCs w:val="22"/>
        </w:rPr>
      </w:pPr>
      <w:r w:rsidRPr="000F181B">
        <w:rPr>
          <w:rFonts w:ascii="Akkurat" w:hAnsi="Akkurat"/>
          <w:sz w:val="22"/>
          <w:szCs w:val="22"/>
        </w:rPr>
        <w:t>Assist in the organisation of events, meetings, media views and private views and attend as required.</w:t>
      </w:r>
    </w:p>
    <w:p w:rsidR="00C213BC" w:rsidRPr="000F181B" w:rsidRDefault="00C213BC" w:rsidP="000F181B">
      <w:pPr>
        <w:numPr>
          <w:ilvl w:val="1"/>
          <w:numId w:val="39"/>
        </w:numPr>
        <w:tabs>
          <w:tab w:val="clear" w:pos="1440"/>
        </w:tabs>
        <w:spacing w:after="200" w:line="276" w:lineRule="auto"/>
        <w:ind w:left="709" w:hanging="218"/>
        <w:rPr>
          <w:rFonts w:ascii="Akkurat" w:hAnsi="Akkurat"/>
          <w:sz w:val="22"/>
          <w:szCs w:val="22"/>
        </w:rPr>
      </w:pPr>
      <w:r w:rsidRPr="000F181B">
        <w:rPr>
          <w:rFonts w:ascii="Akkurat" w:hAnsi="Akkurat"/>
          <w:sz w:val="22"/>
          <w:szCs w:val="22"/>
        </w:rPr>
        <w:lastRenderedPageBreak/>
        <w:t>Help and support the department as required.</w:t>
      </w:r>
    </w:p>
    <w:p w:rsidR="00C213BC" w:rsidRPr="000F181B" w:rsidRDefault="00C213BC" w:rsidP="000F181B">
      <w:pPr>
        <w:numPr>
          <w:ilvl w:val="1"/>
          <w:numId w:val="40"/>
        </w:numPr>
        <w:tabs>
          <w:tab w:val="clear" w:pos="1440"/>
        </w:tabs>
        <w:spacing w:after="200" w:line="276" w:lineRule="auto"/>
        <w:ind w:left="709" w:hanging="218"/>
        <w:rPr>
          <w:rFonts w:ascii="Akkurat" w:hAnsi="Akkurat"/>
          <w:sz w:val="22"/>
          <w:szCs w:val="22"/>
        </w:rPr>
      </w:pPr>
      <w:r w:rsidRPr="000F181B">
        <w:rPr>
          <w:rFonts w:ascii="Akkurat" w:hAnsi="Akkurat"/>
          <w:sz w:val="22"/>
          <w:szCs w:val="22"/>
        </w:rPr>
        <w:t>Any other duties requested by the Director of Audiences and Communications or Head of Marketing and Membership</w:t>
      </w:r>
    </w:p>
    <w:p w:rsidR="00C213BC" w:rsidRPr="000F181B" w:rsidRDefault="00C213BC" w:rsidP="000F181B">
      <w:pPr>
        <w:rPr>
          <w:rFonts w:ascii="Akkurat-Bold" w:hAnsi="Akkurat-Bold"/>
          <w:bCs/>
          <w:sz w:val="22"/>
          <w:szCs w:val="22"/>
        </w:rPr>
      </w:pPr>
      <w:r w:rsidRPr="000F181B">
        <w:rPr>
          <w:rFonts w:ascii="Akkurat-Bold" w:hAnsi="Akkurat-Bold"/>
          <w:bCs/>
          <w:sz w:val="22"/>
          <w:szCs w:val="22"/>
        </w:rPr>
        <w:t>Personal Specification</w:t>
      </w:r>
    </w:p>
    <w:p w:rsidR="000F181B" w:rsidRPr="000F181B" w:rsidRDefault="000F181B" w:rsidP="000F181B">
      <w:pPr>
        <w:rPr>
          <w:rFonts w:ascii="Akkurat-Bold" w:hAnsi="Akkurat-Bold"/>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Essential</w:t>
      </w:r>
    </w:p>
    <w:p w:rsidR="000F181B" w:rsidRPr="000F181B" w:rsidRDefault="000F181B" w:rsidP="000F181B">
      <w:pPr>
        <w:rPr>
          <w:rFonts w:ascii="Akkurat" w:hAnsi="Akkurat"/>
          <w:sz w:val="22"/>
          <w:szCs w:val="22"/>
        </w:rPr>
      </w:pP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Demonstrable enthusiasm, professionalism and application to work in a world-leading contemporary art gallery</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Outstanding proven marketing campaign delivery using the marketing mix (paid, earned and owned channels)</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Outstanding accuracy and flair for editing and copywriting to engage different audiences on different platforms</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 xml:space="preserve">Highly computer literate in websites, </w:t>
      </w:r>
      <w:proofErr w:type="spellStart"/>
      <w:r w:rsidRPr="000F181B">
        <w:rPr>
          <w:rFonts w:ascii="Akkurat" w:hAnsi="Akkurat"/>
          <w:sz w:val="22"/>
          <w:szCs w:val="22"/>
        </w:rPr>
        <w:t>mailchimp</w:t>
      </w:r>
      <w:proofErr w:type="spellEnd"/>
      <w:r w:rsidRPr="000F181B">
        <w:rPr>
          <w:rFonts w:ascii="Akkurat" w:hAnsi="Akkurat"/>
          <w:sz w:val="22"/>
          <w:szCs w:val="22"/>
        </w:rPr>
        <w:t>, databases, Word and Excel</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Proficiency at working with image files and using Photoshop</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Able to use initiative and generate ideas</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 xml:space="preserve">Rigorous in ensuring deadlines are met </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Ability to work as part of a team and independently</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Ability to remain calm under pressure</w:t>
      </w:r>
    </w:p>
    <w:p w:rsidR="00C213BC" w:rsidRPr="000F181B" w:rsidRDefault="00C213BC" w:rsidP="000F181B">
      <w:pPr>
        <w:numPr>
          <w:ilvl w:val="0"/>
          <w:numId w:val="41"/>
        </w:numPr>
        <w:rPr>
          <w:rFonts w:ascii="Akkurat" w:hAnsi="Akkurat"/>
          <w:sz w:val="22"/>
          <w:szCs w:val="22"/>
        </w:rPr>
      </w:pPr>
      <w:r w:rsidRPr="000F181B">
        <w:rPr>
          <w:rFonts w:ascii="Akkurat" w:hAnsi="Akkurat"/>
          <w:sz w:val="22"/>
          <w:szCs w:val="22"/>
        </w:rPr>
        <w:t xml:space="preserve">Experience of liaising with people at all levels </w:t>
      </w:r>
    </w:p>
    <w:p w:rsidR="00C213BC" w:rsidRPr="000F181B" w:rsidRDefault="00C213BC" w:rsidP="000F181B">
      <w:pPr>
        <w:ind w:left="720"/>
        <w:rPr>
          <w:rFonts w:ascii="Akkurat" w:hAnsi="Akkurat"/>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t>Desirable</w:t>
      </w:r>
    </w:p>
    <w:p w:rsidR="000F181B" w:rsidRPr="000F181B" w:rsidRDefault="000F181B" w:rsidP="000F181B">
      <w:pPr>
        <w:rPr>
          <w:rFonts w:ascii="Akkurat" w:hAnsi="Akkurat"/>
          <w:sz w:val="22"/>
          <w:szCs w:val="22"/>
        </w:rPr>
      </w:pPr>
    </w:p>
    <w:p w:rsidR="00C213BC" w:rsidRPr="000F181B" w:rsidRDefault="00C213BC" w:rsidP="000F181B">
      <w:pPr>
        <w:numPr>
          <w:ilvl w:val="0"/>
          <w:numId w:val="42"/>
        </w:numPr>
        <w:spacing w:line="276" w:lineRule="auto"/>
        <w:rPr>
          <w:rFonts w:ascii="Akkurat" w:hAnsi="Akkurat"/>
          <w:sz w:val="22"/>
          <w:szCs w:val="22"/>
        </w:rPr>
      </w:pPr>
      <w:r w:rsidRPr="000F181B">
        <w:rPr>
          <w:rFonts w:ascii="Akkurat" w:hAnsi="Akkurat"/>
          <w:sz w:val="22"/>
          <w:szCs w:val="22"/>
        </w:rPr>
        <w:t xml:space="preserve">Knowledge and at least three years experience of marketing and/or media principles and practice, preferably in the arts or creative industries </w:t>
      </w:r>
    </w:p>
    <w:p w:rsidR="00C213BC" w:rsidRPr="000F181B" w:rsidRDefault="00C213BC" w:rsidP="000F181B">
      <w:pPr>
        <w:numPr>
          <w:ilvl w:val="0"/>
          <w:numId w:val="42"/>
        </w:numPr>
        <w:spacing w:line="276" w:lineRule="auto"/>
        <w:rPr>
          <w:rFonts w:ascii="Akkurat" w:hAnsi="Akkurat"/>
          <w:sz w:val="22"/>
          <w:szCs w:val="22"/>
        </w:rPr>
      </w:pPr>
      <w:r w:rsidRPr="000F181B">
        <w:rPr>
          <w:rFonts w:ascii="Akkurat" w:hAnsi="Akkurat"/>
          <w:sz w:val="22"/>
          <w:szCs w:val="22"/>
        </w:rPr>
        <w:t>Knowledge and experience of Raiser’s Edge database</w:t>
      </w:r>
    </w:p>
    <w:p w:rsidR="00C213BC" w:rsidRPr="000F181B" w:rsidRDefault="00C213BC" w:rsidP="000F181B">
      <w:pPr>
        <w:numPr>
          <w:ilvl w:val="0"/>
          <w:numId w:val="42"/>
        </w:numPr>
        <w:spacing w:line="276" w:lineRule="auto"/>
        <w:rPr>
          <w:rFonts w:ascii="Akkurat" w:hAnsi="Akkurat"/>
          <w:sz w:val="22"/>
          <w:szCs w:val="22"/>
        </w:rPr>
      </w:pPr>
      <w:r w:rsidRPr="000F181B">
        <w:rPr>
          <w:rFonts w:ascii="Akkurat" w:hAnsi="Akkurat"/>
          <w:sz w:val="22"/>
          <w:szCs w:val="22"/>
        </w:rPr>
        <w:t>CIM qualified or part qualified, or other marketing qualification or training</w:t>
      </w:r>
    </w:p>
    <w:p w:rsidR="00C213BC" w:rsidRPr="000F181B" w:rsidRDefault="00C213BC" w:rsidP="000F181B">
      <w:pPr>
        <w:numPr>
          <w:ilvl w:val="0"/>
          <w:numId w:val="42"/>
        </w:numPr>
        <w:spacing w:line="276" w:lineRule="auto"/>
        <w:rPr>
          <w:rFonts w:ascii="Akkurat" w:hAnsi="Akkurat"/>
          <w:sz w:val="22"/>
          <w:szCs w:val="22"/>
        </w:rPr>
      </w:pPr>
      <w:r w:rsidRPr="000F181B">
        <w:rPr>
          <w:rFonts w:ascii="Akkurat" w:hAnsi="Akkurat"/>
          <w:sz w:val="22"/>
          <w:szCs w:val="22"/>
        </w:rPr>
        <w:t>Knowledge of graphic design and In Design</w:t>
      </w:r>
    </w:p>
    <w:p w:rsidR="00C213BC" w:rsidRPr="000F181B" w:rsidRDefault="00C213BC" w:rsidP="000F181B">
      <w:pPr>
        <w:numPr>
          <w:ilvl w:val="0"/>
          <w:numId w:val="42"/>
        </w:numPr>
        <w:spacing w:line="276" w:lineRule="auto"/>
        <w:rPr>
          <w:rFonts w:ascii="Akkurat" w:hAnsi="Akkurat"/>
          <w:sz w:val="22"/>
          <w:szCs w:val="22"/>
        </w:rPr>
      </w:pPr>
      <w:r w:rsidRPr="000F181B">
        <w:rPr>
          <w:rFonts w:ascii="Akkurat" w:hAnsi="Akkurat"/>
          <w:sz w:val="22"/>
          <w:szCs w:val="22"/>
        </w:rPr>
        <w:t>Knowledge of HTML</w:t>
      </w:r>
    </w:p>
    <w:p w:rsidR="00C213BC" w:rsidRPr="000F181B" w:rsidRDefault="00C213BC" w:rsidP="000F181B">
      <w:pPr>
        <w:rPr>
          <w:rFonts w:ascii="Akkurat-Bold" w:hAnsi="Akkurat-Bold"/>
          <w:bCs/>
          <w:sz w:val="22"/>
          <w:szCs w:val="22"/>
        </w:rPr>
      </w:pPr>
      <w:r w:rsidRPr="000F181B">
        <w:rPr>
          <w:rFonts w:ascii="Akkurat" w:hAnsi="Akkurat"/>
          <w:sz w:val="22"/>
          <w:szCs w:val="22"/>
        </w:rPr>
        <w:br/>
      </w:r>
      <w:r w:rsidRPr="000F181B">
        <w:rPr>
          <w:rFonts w:ascii="Akkurat-Bold" w:hAnsi="Akkurat-Bold"/>
          <w:bCs/>
          <w:sz w:val="22"/>
          <w:szCs w:val="22"/>
        </w:rPr>
        <w:t>Conditions of Work</w:t>
      </w:r>
    </w:p>
    <w:p w:rsidR="000F181B" w:rsidRPr="000F181B" w:rsidRDefault="000F181B" w:rsidP="000F181B">
      <w:pPr>
        <w:rPr>
          <w:rFonts w:ascii="Akkurat" w:hAnsi="Akkurat"/>
          <w:sz w:val="22"/>
          <w:szCs w:val="22"/>
        </w:rPr>
      </w:pPr>
    </w:p>
    <w:p w:rsidR="00C213BC" w:rsidRPr="000F181B" w:rsidRDefault="00C213BC" w:rsidP="000F181B">
      <w:pPr>
        <w:numPr>
          <w:ilvl w:val="0"/>
          <w:numId w:val="43"/>
        </w:numPr>
        <w:spacing w:line="276" w:lineRule="auto"/>
        <w:rPr>
          <w:rFonts w:ascii="Akkurat" w:hAnsi="Akkurat"/>
          <w:sz w:val="22"/>
          <w:szCs w:val="22"/>
        </w:rPr>
      </w:pPr>
      <w:r w:rsidRPr="000F181B">
        <w:rPr>
          <w:rFonts w:ascii="Akkurat" w:hAnsi="Akkurat"/>
          <w:sz w:val="22"/>
          <w:szCs w:val="22"/>
        </w:rPr>
        <w:t>Permanent</w:t>
      </w:r>
    </w:p>
    <w:p w:rsidR="00C213BC" w:rsidRPr="000F181B" w:rsidRDefault="00C213BC" w:rsidP="000F181B">
      <w:pPr>
        <w:numPr>
          <w:ilvl w:val="0"/>
          <w:numId w:val="43"/>
        </w:numPr>
        <w:spacing w:line="276" w:lineRule="auto"/>
        <w:rPr>
          <w:rFonts w:ascii="Akkurat" w:hAnsi="Akkurat"/>
          <w:sz w:val="22"/>
          <w:szCs w:val="22"/>
        </w:rPr>
      </w:pPr>
      <w:r w:rsidRPr="000F181B">
        <w:rPr>
          <w:rFonts w:ascii="Akkurat" w:hAnsi="Akkurat"/>
          <w:sz w:val="22"/>
          <w:szCs w:val="22"/>
        </w:rPr>
        <w:t>Hours of work: Full-time, 9:30am – 5:45pm, with one hour for lunch.  Some evening work will be required, however time off in lieu will be offered</w:t>
      </w:r>
    </w:p>
    <w:p w:rsidR="00C213BC" w:rsidRPr="000F181B" w:rsidRDefault="00C213BC" w:rsidP="000F181B">
      <w:pPr>
        <w:numPr>
          <w:ilvl w:val="0"/>
          <w:numId w:val="43"/>
        </w:numPr>
        <w:spacing w:line="276" w:lineRule="auto"/>
        <w:rPr>
          <w:rFonts w:ascii="Akkurat" w:hAnsi="Akkurat"/>
          <w:sz w:val="22"/>
          <w:szCs w:val="22"/>
        </w:rPr>
      </w:pPr>
      <w:r w:rsidRPr="000F181B">
        <w:rPr>
          <w:rFonts w:ascii="Akkurat" w:hAnsi="Akkurat"/>
          <w:sz w:val="22"/>
          <w:szCs w:val="22"/>
        </w:rPr>
        <w:t xml:space="preserve">Salary: £23,000 to £25,000 gross per annum depending upon experience </w:t>
      </w:r>
    </w:p>
    <w:p w:rsidR="00C213BC" w:rsidRPr="000F181B" w:rsidRDefault="00C213BC" w:rsidP="000F181B">
      <w:pPr>
        <w:numPr>
          <w:ilvl w:val="0"/>
          <w:numId w:val="43"/>
        </w:numPr>
        <w:spacing w:line="276" w:lineRule="auto"/>
        <w:rPr>
          <w:rFonts w:ascii="Akkurat" w:hAnsi="Akkurat"/>
          <w:sz w:val="22"/>
          <w:szCs w:val="22"/>
        </w:rPr>
      </w:pPr>
      <w:r w:rsidRPr="000F181B">
        <w:rPr>
          <w:rFonts w:ascii="Akkurat" w:hAnsi="Akkurat"/>
          <w:sz w:val="22"/>
          <w:szCs w:val="22"/>
        </w:rPr>
        <w:t>Probation period: 6 months</w:t>
      </w:r>
    </w:p>
    <w:p w:rsidR="00C213BC" w:rsidRPr="000F181B" w:rsidRDefault="00C213BC" w:rsidP="000F181B">
      <w:pPr>
        <w:numPr>
          <w:ilvl w:val="0"/>
          <w:numId w:val="44"/>
        </w:numPr>
        <w:spacing w:line="276" w:lineRule="auto"/>
        <w:rPr>
          <w:rFonts w:ascii="Akkurat" w:hAnsi="Akkurat"/>
          <w:sz w:val="22"/>
          <w:szCs w:val="22"/>
        </w:rPr>
      </w:pPr>
      <w:r w:rsidRPr="000F181B">
        <w:rPr>
          <w:rFonts w:ascii="Akkurat" w:hAnsi="Akkurat"/>
          <w:sz w:val="22"/>
          <w:szCs w:val="22"/>
        </w:rPr>
        <w:t>The period of notice is 2 months in writing on either side</w:t>
      </w:r>
      <w:r w:rsidR="00961CE4" w:rsidRPr="000F181B">
        <w:rPr>
          <w:rFonts w:ascii="Akkurat" w:hAnsi="Akkurat"/>
          <w:sz w:val="22"/>
          <w:szCs w:val="22"/>
        </w:rPr>
        <w:t xml:space="preserve"> and 2 weeks in writing either side during probation period</w:t>
      </w:r>
    </w:p>
    <w:p w:rsidR="00C213BC" w:rsidRPr="000F181B" w:rsidRDefault="00C213BC" w:rsidP="000F181B">
      <w:pPr>
        <w:rPr>
          <w:rFonts w:ascii="Akkurat" w:hAnsi="Akkurat"/>
          <w:sz w:val="22"/>
          <w:szCs w:val="22"/>
        </w:rPr>
      </w:pPr>
    </w:p>
    <w:p w:rsidR="000F181B" w:rsidRDefault="000F181B" w:rsidP="000F181B">
      <w:pPr>
        <w:rPr>
          <w:rFonts w:ascii="Akkurat" w:hAnsi="Akkurat"/>
          <w:b/>
          <w:bCs/>
          <w:sz w:val="22"/>
          <w:szCs w:val="22"/>
        </w:rPr>
      </w:pPr>
    </w:p>
    <w:p w:rsidR="000F181B" w:rsidRDefault="000F181B" w:rsidP="000F181B">
      <w:pPr>
        <w:rPr>
          <w:rFonts w:ascii="Akkurat" w:hAnsi="Akkurat"/>
          <w:b/>
          <w:bCs/>
          <w:sz w:val="22"/>
          <w:szCs w:val="22"/>
        </w:rPr>
      </w:pPr>
    </w:p>
    <w:p w:rsidR="00C213BC" w:rsidRPr="000F181B" w:rsidRDefault="00C213BC" w:rsidP="000F181B">
      <w:pPr>
        <w:rPr>
          <w:rFonts w:ascii="Akkurat-Bold" w:hAnsi="Akkurat-Bold"/>
          <w:bCs/>
          <w:sz w:val="22"/>
          <w:szCs w:val="22"/>
        </w:rPr>
      </w:pPr>
      <w:r w:rsidRPr="000F181B">
        <w:rPr>
          <w:rFonts w:ascii="Akkurat-Bold" w:hAnsi="Akkurat-Bold"/>
          <w:bCs/>
          <w:sz w:val="22"/>
          <w:szCs w:val="22"/>
        </w:rPr>
        <w:lastRenderedPageBreak/>
        <w:t>In addition, the benefits you are eligible to receive are, subject to availability:</w:t>
      </w:r>
    </w:p>
    <w:p w:rsidR="000F181B" w:rsidRPr="000F181B" w:rsidRDefault="000F181B" w:rsidP="000F181B">
      <w:pPr>
        <w:rPr>
          <w:rFonts w:ascii="Akkurat" w:hAnsi="Akkurat"/>
          <w:sz w:val="22"/>
          <w:szCs w:val="22"/>
        </w:rPr>
      </w:pPr>
    </w:p>
    <w:p w:rsidR="00C213BC" w:rsidRPr="000F181B" w:rsidRDefault="00C213BC" w:rsidP="000F181B">
      <w:pPr>
        <w:numPr>
          <w:ilvl w:val="0"/>
          <w:numId w:val="1"/>
        </w:numPr>
        <w:tabs>
          <w:tab w:val="clear" w:pos="360"/>
          <w:tab w:val="num" w:pos="284"/>
        </w:tabs>
        <w:ind w:right="-2" w:hanging="76"/>
        <w:rPr>
          <w:rFonts w:ascii="Akkurat" w:hAnsi="Akkurat"/>
          <w:sz w:val="22"/>
          <w:szCs w:val="22"/>
        </w:rPr>
      </w:pPr>
      <w:r w:rsidRPr="000F181B">
        <w:rPr>
          <w:rFonts w:ascii="Akkurat" w:hAnsi="Akkurat"/>
          <w:sz w:val="22"/>
          <w:szCs w:val="22"/>
        </w:rPr>
        <w:t>25 days annual holiday (pro rata for part-time staff)</w:t>
      </w:r>
    </w:p>
    <w:p w:rsidR="000F181B" w:rsidRDefault="00C213BC" w:rsidP="000F181B">
      <w:pPr>
        <w:numPr>
          <w:ilvl w:val="0"/>
          <w:numId w:val="1"/>
        </w:numPr>
        <w:tabs>
          <w:tab w:val="clear" w:pos="360"/>
          <w:tab w:val="num" w:pos="284"/>
        </w:tabs>
        <w:ind w:right="-2" w:hanging="76"/>
        <w:rPr>
          <w:rFonts w:ascii="Akkurat" w:hAnsi="Akkurat"/>
          <w:sz w:val="22"/>
          <w:szCs w:val="22"/>
        </w:rPr>
      </w:pPr>
      <w:r w:rsidRPr="000F181B">
        <w:rPr>
          <w:rFonts w:ascii="Akkurat" w:hAnsi="Akkurat"/>
          <w:sz w:val="22"/>
          <w:szCs w:val="22"/>
        </w:rPr>
        <w:t xml:space="preserve">Option of 5% of your gross salary provided as employers’ pension </w:t>
      </w:r>
    </w:p>
    <w:p w:rsidR="00C213BC" w:rsidRPr="000F181B" w:rsidRDefault="000F181B" w:rsidP="000F181B">
      <w:pPr>
        <w:ind w:left="284" w:right="-2"/>
        <w:rPr>
          <w:rFonts w:ascii="Akkurat" w:hAnsi="Akkurat"/>
          <w:sz w:val="22"/>
          <w:szCs w:val="22"/>
        </w:rPr>
      </w:pPr>
      <w:r>
        <w:rPr>
          <w:rFonts w:ascii="Akkurat" w:hAnsi="Akkurat"/>
          <w:sz w:val="22"/>
          <w:szCs w:val="22"/>
        </w:rPr>
        <w:t xml:space="preserve">         </w:t>
      </w:r>
      <w:r w:rsidR="00C213BC" w:rsidRPr="000F181B">
        <w:rPr>
          <w:rFonts w:ascii="Akkurat" w:hAnsi="Akkurat"/>
          <w:sz w:val="22"/>
          <w:szCs w:val="22"/>
        </w:rPr>
        <w:t>contribution</w:t>
      </w:r>
    </w:p>
    <w:p w:rsidR="00C213BC" w:rsidRPr="000F181B" w:rsidRDefault="00C213BC" w:rsidP="000F181B">
      <w:pPr>
        <w:numPr>
          <w:ilvl w:val="0"/>
          <w:numId w:val="1"/>
        </w:numPr>
        <w:tabs>
          <w:tab w:val="clear" w:pos="360"/>
          <w:tab w:val="num" w:pos="284"/>
        </w:tabs>
        <w:ind w:right="-2" w:hanging="76"/>
        <w:rPr>
          <w:rFonts w:ascii="Akkurat" w:hAnsi="Akkurat"/>
          <w:sz w:val="22"/>
          <w:szCs w:val="22"/>
        </w:rPr>
      </w:pPr>
      <w:r w:rsidRPr="000F181B">
        <w:rPr>
          <w:rFonts w:ascii="Akkurat" w:hAnsi="Akkurat"/>
          <w:sz w:val="22"/>
          <w:szCs w:val="22"/>
        </w:rPr>
        <w:t xml:space="preserve">Discount from the Gallery bookshop </w:t>
      </w:r>
    </w:p>
    <w:p w:rsidR="00C213BC" w:rsidRPr="000F181B" w:rsidRDefault="00C213BC" w:rsidP="000F181B">
      <w:pPr>
        <w:numPr>
          <w:ilvl w:val="0"/>
          <w:numId w:val="1"/>
        </w:numPr>
        <w:tabs>
          <w:tab w:val="clear" w:pos="360"/>
          <w:tab w:val="num" w:pos="284"/>
        </w:tabs>
        <w:ind w:right="-2" w:hanging="76"/>
        <w:rPr>
          <w:rFonts w:ascii="Akkurat" w:hAnsi="Akkurat"/>
          <w:sz w:val="22"/>
          <w:szCs w:val="22"/>
        </w:rPr>
      </w:pPr>
      <w:r w:rsidRPr="000F181B">
        <w:rPr>
          <w:rFonts w:ascii="Akkurat" w:hAnsi="Akkurat"/>
          <w:sz w:val="22"/>
          <w:szCs w:val="22"/>
        </w:rPr>
        <w:t xml:space="preserve">Discount from the Whitechapel Café/Bar </w:t>
      </w:r>
    </w:p>
    <w:p w:rsidR="00C213BC" w:rsidRPr="000F181B" w:rsidRDefault="00C213BC" w:rsidP="000F181B">
      <w:pPr>
        <w:numPr>
          <w:ilvl w:val="0"/>
          <w:numId w:val="1"/>
        </w:numPr>
        <w:tabs>
          <w:tab w:val="clear" w:pos="360"/>
          <w:tab w:val="num" w:pos="284"/>
        </w:tabs>
        <w:ind w:left="357" w:right="-2" w:hanging="76"/>
        <w:rPr>
          <w:rFonts w:ascii="Akkurat" w:hAnsi="Akkurat"/>
          <w:sz w:val="22"/>
          <w:szCs w:val="22"/>
        </w:rPr>
      </w:pPr>
      <w:r w:rsidRPr="000F181B">
        <w:rPr>
          <w:rFonts w:ascii="Akkurat" w:hAnsi="Akkurat"/>
          <w:sz w:val="22"/>
          <w:szCs w:val="22"/>
        </w:rPr>
        <w:t xml:space="preserve">Discounts on editions (one per edition) and publications </w:t>
      </w:r>
    </w:p>
    <w:p w:rsidR="00C213BC" w:rsidRPr="000F181B" w:rsidRDefault="00C213BC" w:rsidP="000F181B">
      <w:pPr>
        <w:numPr>
          <w:ilvl w:val="0"/>
          <w:numId w:val="1"/>
        </w:numPr>
        <w:tabs>
          <w:tab w:val="clear" w:pos="360"/>
          <w:tab w:val="num" w:pos="284"/>
        </w:tabs>
        <w:ind w:left="357" w:right="-2" w:hanging="76"/>
        <w:rPr>
          <w:rFonts w:ascii="Akkurat" w:hAnsi="Akkurat"/>
          <w:sz w:val="22"/>
          <w:szCs w:val="22"/>
        </w:rPr>
      </w:pPr>
      <w:r w:rsidRPr="000F181B">
        <w:rPr>
          <w:rFonts w:ascii="Akkurat" w:hAnsi="Akkurat"/>
          <w:sz w:val="22"/>
          <w:szCs w:val="22"/>
        </w:rPr>
        <w:t>Training opportunities</w:t>
      </w:r>
    </w:p>
    <w:p w:rsidR="000F181B" w:rsidRDefault="00C213BC" w:rsidP="000F181B">
      <w:pPr>
        <w:numPr>
          <w:ilvl w:val="0"/>
          <w:numId w:val="1"/>
        </w:numPr>
        <w:tabs>
          <w:tab w:val="clear" w:pos="360"/>
          <w:tab w:val="num" w:pos="284"/>
        </w:tabs>
        <w:ind w:left="357" w:hanging="76"/>
        <w:rPr>
          <w:rFonts w:ascii="Akkurat" w:hAnsi="Akkurat"/>
          <w:sz w:val="22"/>
          <w:szCs w:val="22"/>
        </w:rPr>
      </w:pPr>
      <w:r w:rsidRPr="000F181B">
        <w:rPr>
          <w:rFonts w:ascii="Akkurat" w:hAnsi="Akkurat"/>
          <w:sz w:val="22"/>
          <w:szCs w:val="22"/>
        </w:rPr>
        <w:t xml:space="preserve">Annual research/travel grant of £200 (pro rata equivalent for part </w:t>
      </w:r>
      <w:r w:rsidR="000F181B">
        <w:rPr>
          <w:rFonts w:ascii="Akkurat" w:hAnsi="Akkurat"/>
          <w:sz w:val="22"/>
          <w:szCs w:val="22"/>
        </w:rPr>
        <w:t xml:space="preserve">   </w:t>
      </w:r>
    </w:p>
    <w:p w:rsidR="00C213BC" w:rsidRPr="000F181B" w:rsidRDefault="000F181B" w:rsidP="000F181B">
      <w:pPr>
        <w:ind w:left="357"/>
        <w:rPr>
          <w:rFonts w:ascii="Akkurat" w:hAnsi="Akkurat"/>
          <w:sz w:val="22"/>
          <w:szCs w:val="22"/>
        </w:rPr>
      </w:pPr>
      <w:r>
        <w:rPr>
          <w:rFonts w:ascii="Akkurat" w:hAnsi="Akkurat"/>
          <w:sz w:val="22"/>
          <w:szCs w:val="22"/>
        </w:rPr>
        <w:t xml:space="preserve">       </w:t>
      </w:r>
      <w:r w:rsidR="00C213BC" w:rsidRPr="000F181B">
        <w:rPr>
          <w:rFonts w:ascii="Akkurat" w:hAnsi="Akkurat"/>
          <w:sz w:val="22"/>
          <w:szCs w:val="22"/>
        </w:rPr>
        <w:t>time staff)</w:t>
      </w:r>
    </w:p>
    <w:p w:rsidR="00C213BC" w:rsidRPr="000F181B" w:rsidRDefault="00C213BC" w:rsidP="000F181B">
      <w:pPr>
        <w:numPr>
          <w:ilvl w:val="0"/>
          <w:numId w:val="1"/>
        </w:numPr>
        <w:tabs>
          <w:tab w:val="clear" w:pos="360"/>
          <w:tab w:val="num" w:pos="284"/>
        </w:tabs>
        <w:ind w:left="357" w:right="-2" w:hanging="76"/>
        <w:rPr>
          <w:rFonts w:ascii="Akkurat" w:hAnsi="Akkurat"/>
          <w:sz w:val="22"/>
          <w:szCs w:val="22"/>
        </w:rPr>
      </w:pPr>
      <w:r w:rsidRPr="000F181B">
        <w:rPr>
          <w:rFonts w:ascii="Akkurat" w:hAnsi="Akkurat"/>
          <w:sz w:val="22"/>
          <w:szCs w:val="22"/>
        </w:rPr>
        <w:t>Option to participate in the Childcare Voucher scheme.</w:t>
      </w:r>
    </w:p>
    <w:p w:rsidR="00C213BC" w:rsidRPr="000F181B" w:rsidRDefault="00C213BC" w:rsidP="000F181B">
      <w:pPr>
        <w:rPr>
          <w:rFonts w:ascii="Akkurat" w:hAnsi="Akkurat"/>
          <w:sz w:val="22"/>
          <w:szCs w:val="22"/>
        </w:rPr>
      </w:pPr>
    </w:p>
    <w:p w:rsidR="00C213BC" w:rsidRPr="000F181B" w:rsidRDefault="00C213BC" w:rsidP="000F181B">
      <w:pPr>
        <w:rPr>
          <w:rFonts w:ascii="Akkurat" w:hAnsi="Akkurat"/>
          <w:sz w:val="22"/>
          <w:szCs w:val="22"/>
        </w:rPr>
      </w:pPr>
    </w:p>
    <w:p w:rsidR="00C213BC" w:rsidRPr="000F181B" w:rsidRDefault="00C213BC" w:rsidP="000F181B">
      <w:pPr>
        <w:widowControl w:val="0"/>
        <w:autoSpaceDE w:val="0"/>
        <w:autoSpaceDN w:val="0"/>
        <w:adjustRightInd w:val="0"/>
        <w:textAlignment w:val="center"/>
        <w:rPr>
          <w:rFonts w:ascii="Akkurat" w:hAnsi="Akkurat"/>
          <w:b/>
          <w:sz w:val="22"/>
          <w:szCs w:val="22"/>
        </w:rPr>
      </w:pPr>
    </w:p>
    <w:p w:rsidR="00C213BC" w:rsidRPr="000F181B" w:rsidRDefault="00C213BC" w:rsidP="000F181B">
      <w:pPr>
        <w:widowControl w:val="0"/>
        <w:autoSpaceDE w:val="0"/>
        <w:autoSpaceDN w:val="0"/>
        <w:adjustRightInd w:val="0"/>
        <w:ind w:left="284"/>
        <w:textAlignment w:val="center"/>
        <w:rPr>
          <w:rFonts w:ascii="Akkurat" w:hAnsi="Akkurat"/>
          <w:b/>
          <w:sz w:val="22"/>
          <w:szCs w:val="22"/>
        </w:rPr>
      </w:pPr>
    </w:p>
    <w:p w:rsidR="00C213BC" w:rsidRPr="000F181B" w:rsidRDefault="00C213BC" w:rsidP="000F181B">
      <w:pPr>
        <w:ind w:right="565"/>
        <w:rPr>
          <w:rFonts w:ascii="Akkurat" w:hAnsi="Akkurat"/>
          <w:sz w:val="22"/>
          <w:szCs w:val="22"/>
        </w:rPr>
      </w:pPr>
    </w:p>
    <w:p w:rsidR="00C213BC" w:rsidRPr="000F181B" w:rsidRDefault="00C213BC" w:rsidP="000F181B">
      <w:pPr>
        <w:rPr>
          <w:rFonts w:ascii="Akkurat" w:hAnsi="Akkurat"/>
          <w:sz w:val="22"/>
          <w:szCs w:val="22"/>
        </w:rPr>
      </w:pPr>
    </w:p>
    <w:p w:rsidR="002A2824" w:rsidRPr="000F181B" w:rsidRDefault="002A2824" w:rsidP="000F181B">
      <w:pPr>
        <w:rPr>
          <w:rFonts w:ascii="Akkurat" w:hAnsi="Akkurat"/>
          <w:sz w:val="22"/>
          <w:szCs w:val="22"/>
        </w:rPr>
      </w:pPr>
    </w:p>
    <w:sectPr w:rsidR="002A2824" w:rsidRPr="000F181B" w:rsidSect="000F181B">
      <w:pgSz w:w="11900" w:h="16840"/>
      <w:pgMar w:top="993" w:right="3395" w:bottom="144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kurat-Bold">
    <w:panose1 w:val="02000503030000020004"/>
    <w:charset w:val="00"/>
    <w:family w:val="auto"/>
    <w:pitch w:val="variable"/>
    <w:sig w:usb0="800000AF" w:usb1="4000204A" w:usb2="00000000" w:usb3="00000000" w:csb0="00000001" w:csb1="00000000"/>
  </w:font>
  <w:font w:name="Akkurat">
    <w:panose1 w:val="0200050304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B6D"/>
    <w:multiLevelType w:val="multilevel"/>
    <w:tmpl w:val="CCA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70"/>
    <w:multiLevelType w:val="multilevel"/>
    <w:tmpl w:val="05C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046"/>
    <w:multiLevelType w:val="multilevel"/>
    <w:tmpl w:val="888C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34468"/>
    <w:multiLevelType w:val="multilevel"/>
    <w:tmpl w:val="368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45EF7"/>
    <w:multiLevelType w:val="multilevel"/>
    <w:tmpl w:val="F76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74AF9"/>
    <w:multiLevelType w:val="multilevel"/>
    <w:tmpl w:val="DD8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02023"/>
    <w:multiLevelType w:val="multilevel"/>
    <w:tmpl w:val="1D6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E18BC"/>
    <w:multiLevelType w:val="multilevel"/>
    <w:tmpl w:val="1460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07A8A"/>
    <w:multiLevelType w:val="multilevel"/>
    <w:tmpl w:val="C8A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1386E"/>
    <w:multiLevelType w:val="multilevel"/>
    <w:tmpl w:val="071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D08EA"/>
    <w:multiLevelType w:val="multilevel"/>
    <w:tmpl w:val="4E5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65A05"/>
    <w:multiLevelType w:val="multilevel"/>
    <w:tmpl w:val="985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436DD"/>
    <w:multiLevelType w:val="multilevel"/>
    <w:tmpl w:val="E7A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433BB"/>
    <w:multiLevelType w:val="multilevel"/>
    <w:tmpl w:val="8EE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D7982"/>
    <w:multiLevelType w:val="multilevel"/>
    <w:tmpl w:val="A45A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13EBC"/>
    <w:multiLevelType w:val="multilevel"/>
    <w:tmpl w:val="CD3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22832"/>
    <w:multiLevelType w:val="multilevel"/>
    <w:tmpl w:val="8F4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C35C7"/>
    <w:multiLevelType w:val="multilevel"/>
    <w:tmpl w:val="87F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F7201"/>
    <w:multiLevelType w:val="multilevel"/>
    <w:tmpl w:val="AC4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D901E4"/>
    <w:multiLevelType w:val="multilevel"/>
    <w:tmpl w:val="650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A398A"/>
    <w:multiLevelType w:val="multilevel"/>
    <w:tmpl w:val="374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8774A"/>
    <w:multiLevelType w:val="multilevel"/>
    <w:tmpl w:val="267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5426B"/>
    <w:multiLevelType w:val="multilevel"/>
    <w:tmpl w:val="7C5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A1428"/>
    <w:multiLevelType w:val="multilevel"/>
    <w:tmpl w:val="D04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5531F"/>
    <w:multiLevelType w:val="multilevel"/>
    <w:tmpl w:val="22F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34E6F"/>
    <w:multiLevelType w:val="multilevel"/>
    <w:tmpl w:val="6C3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2396E"/>
    <w:multiLevelType w:val="multilevel"/>
    <w:tmpl w:val="05EE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52692"/>
    <w:multiLevelType w:val="singleLevel"/>
    <w:tmpl w:val="348087DC"/>
    <w:lvl w:ilvl="0">
      <w:start w:val="1"/>
      <w:numFmt w:val="bullet"/>
      <w:lvlText w:val=""/>
      <w:lvlJc w:val="left"/>
      <w:pPr>
        <w:tabs>
          <w:tab w:val="num" w:pos="360"/>
        </w:tabs>
        <w:ind w:left="360" w:hanging="360"/>
      </w:pPr>
      <w:rPr>
        <w:rFonts w:ascii="Symbol" w:hAnsi="Symbol" w:hint="default"/>
        <w:caps w:val="0"/>
      </w:rPr>
    </w:lvl>
  </w:abstractNum>
  <w:abstractNum w:abstractNumId="28">
    <w:nsid w:val="4E851006"/>
    <w:multiLevelType w:val="multilevel"/>
    <w:tmpl w:val="AC14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85FF6"/>
    <w:multiLevelType w:val="multilevel"/>
    <w:tmpl w:val="4AF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8A21C3"/>
    <w:multiLevelType w:val="multilevel"/>
    <w:tmpl w:val="BD9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B23F4A"/>
    <w:multiLevelType w:val="multilevel"/>
    <w:tmpl w:val="751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57171"/>
    <w:multiLevelType w:val="multilevel"/>
    <w:tmpl w:val="8374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0D4EDE"/>
    <w:multiLevelType w:val="multilevel"/>
    <w:tmpl w:val="DB9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E8420D"/>
    <w:multiLevelType w:val="multilevel"/>
    <w:tmpl w:val="6B3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207AA"/>
    <w:multiLevelType w:val="multilevel"/>
    <w:tmpl w:val="909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A1C1D"/>
    <w:multiLevelType w:val="multilevel"/>
    <w:tmpl w:val="52C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812F9D"/>
    <w:multiLevelType w:val="multilevel"/>
    <w:tmpl w:val="A77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264896"/>
    <w:multiLevelType w:val="multilevel"/>
    <w:tmpl w:val="D95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F09E2"/>
    <w:multiLevelType w:val="multilevel"/>
    <w:tmpl w:val="C7F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C049E"/>
    <w:multiLevelType w:val="multilevel"/>
    <w:tmpl w:val="941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D02707"/>
    <w:multiLevelType w:val="hybridMultilevel"/>
    <w:tmpl w:val="E6BA18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0F40FB5"/>
    <w:multiLevelType w:val="multilevel"/>
    <w:tmpl w:val="909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172C08"/>
    <w:multiLevelType w:val="multilevel"/>
    <w:tmpl w:val="D91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1032C"/>
    <w:multiLevelType w:val="multilevel"/>
    <w:tmpl w:val="C18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24C3D"/>
    <w:multiLevelType w:val="multilevel"/>
    <w:tmpl w:val="E82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36"/>
  </w:num>
  <w:num w:numId="4">
    <w:abstractNumId w:val="6"/>
  </w:num>
  <w:num w:numId="5">
    <w:abstractNumId w:val="38"/>
  </w:num>
  <w:num w:numId="6">
    <w:abstractNumId w:val="16"/>
  </w:num>
  <w:num w:numId="7">
    <w:abstractNumId w:val="37"/>
  </w:num>
  <w:num w:numId="8">
    <w:abstractNumId w:val="10"/>
  </w:num>
  <w:num w:numId="9">
    <w:abstractNumId w:val="18"/>
  </w:num>
  <w:num w:numId="10">
    <w:abstractNumId w:val="45"/>
  </w:num>
  <w:num w:numId="11">
    <w:abstractNumId w:val="44"/>
  </w:num>
  <w:num w:numId="12">
    <w:abstractNumId w:val="21"/>
  </w:num>
  <w:num w:numId="13">
    <w:abstractNumId w:val="31"/>
  </w:num>
  <w:num w:numId="14">
    <w:abstractNumId w:val="19"/>
  </w:num>
  <w:num w:numId="15">
    <w:abstractNumId w:val="9"/>
  </w:num>
  <w:num w:numId="16">
    <w:abstractNumId w:val="25"/>
  </w:num>
  <w:num w:numId="17">
    <w:abstractNumId w:val="13"/>
  </w:num>
  <w:num w:numId="18">
    <w:abstractNumId w:val="32"/>
  </w:num>
  <w:num w:numId="19">
    <w:abstractNumId w:val="1"/>
  </w:num>
  <w:num w:numId="20">
    <w:abstractNumId w:val="0"/>
  </w:num>
  <w:num w:numId="21">
    <w:abstractNumId w:val="5"/>
  </w:num>
  <w:num w:numId="22">
    <w:abstractNumId w:val="40"/>
  </w:num>
  <w:num w:numId="23">
    <w:abstractNumId w:val="34"/>
  </w:num>
  <w:num w:numId="24">
    <w:abstractNumId w:val="43"/>
  </w:num>
  <w:num w:numId="25">
    <w:abstractNumId w:val="12"/>
  </w:num>
  <w:num w:numId="26">
    <w:abstractNumId w:val="17"/>
  </w:num>
  <w:num w:numId="27">
    <w:abstractNumId w:val="42"/>
  </w:num>
  <w:num w:numId="28">
    <w:abstractNumId w:val="20"/>
  </w:num>
  <w:num w:numId="29">
    <w:abstractNumId w:val="33"/>
  </w:num>
  <w:num w:numId="30">
    <w:abstractNumId w:val="28"/>
  </w:num>
  <w:num w:numId="31">
    <w:abstractNumId w:val="22"/>
  </w:num>
  <w:num w:numId="32">
    <w:abstractNumId w:val="26"/>
  </w:num>
  <w:num w:numId="33">
    <w:abstractNumId w:val="23"/>
  </w:num>
  <w:num w:numId="34">
    <w:abstractNumId w:val="29"/>
  </w:num>
  <w:num w:numId="35">
    <w:abstractNumId w:val="35"/>
  </w:num>
  <w:num w:numId="36">
    <w:abstractNumId w:val="8"/>
  </w:num>
  <w:num w:numId="37">
    <w:abstractNumId w:val="3"/>
  </w:num>
  <w:num w:numId="38">
    <w:abstractNumId w:val="14"/>
    <w:lvlOverride w:ilvl="1">
      <w:lvl w:ilvl="1">
        <w:numFmt w:val="bullet"/>
        <w:lvlText w:val=""/>
        <w:lvlJc w:val="left"/>
        <w:pPr>
          <w:tabs>
            <w:tab w:val="num" w:pos="1440"/>
          </w:tabs>
          <w:ind w:left="1440" w:hanging="360"/>
        </w:pPr>
        <w:rPr>
          <w:rFonts w:ascii="Symbol" w:hAnsi="Symbol" w:hint="default"/>
          <w:sz w:val="20"/>
        </w:rPr>
      </w:lvl>
    </w:lvlOverride>
  </w:num>
  <w:num w:numId="39">
    <w:abstractNumId w:val="7"/>
    <w:lvlOverride w:ilvl="1">
      <w:lvl w:ilvl="1">
        <w:numFmt w:val="bullet"/>
        <w:lvlText w:val=""/>
        <w:lvlJc w:val="left"/>
        <w:pPr>
          <w:tabs>
            <w:tab w:val="num" w:pos="1440"/>
          </w:tabs>
          <w:ind w:left="1440" w:hanging="360"/>
        </w:pPr>
        <w:rPr>
          <w:rFonts w:ascii="Symbol" w:hAnsi="Symbol" w:hint="default"/>
          <w:sz w:val="20"/>
        </w:rPr>
      </w:lvl>
    </w:lvlOverride>
  </w:num>
  <w:num w:numId="40">
    <w:abstractNumId w:val="2"/>
    <w:lvlOverride w:ilvl="1">
      <w:lvl w:ilvl="1">
        <w:numFmt w:val="bullet"/>
        <w:lvlText w:val=""/>
        <w:lvlJc w:val="left"/>
        <w:pPr>
          <w:tabs>
            <w:tab w:val="num" w:pos="1440"/>
          </w:tabs>
          <w:ind w:left="1440" w:hanging="360"/>
        </w:pPr>
        <w:rPr>
          <w:rFonts w:ascii="Symbol" w:hAnsi="Symbol" w:hint="default"/>
          <w:sz w:val="20"/>
        </w:rPr>
      </w:lvl>
    </w:lvlOverride>
  </w:num>
  <w:num w:numId="41">
    <w:abstractNumId w:val="39"/>
  </w:num>
  <w:num w:numId="42">
    <w:abstractNumId w:val="15"/>
  </w:num>
  <w:num w:numId="43">
    <w:abstractNumId w:val="30"/>
  </w:num>
  <w:num w:numId="44">
    <w:abstractNumId w:val="4"/>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BC"/>
    <w:rsid w:val="000F181B"/>
    <w:rsid w:val="00161A82"/>
    <w:rsid w:val="002A2824"/>
    <w:rsid w:val="00961CE4"/>
    <w:rsid w:val="009C1A1D"/>
    <w:rsid w:val="00A8440B"/>
    <w:rsid w:val="00B9241F"/>
    <w:rsid w:val="00C2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3BC"/>
    <w:rPr>
      <w:rFonts w:ascii="Tahoma" w:hAnsi="Tahoma" w:cs="Tahoma"/>
      <w:sz w:val="16"/>
      <w:szCs w:val="16"/>
    </w:rPr>
  </w:style>
  <w:style w:type="character" w:customStyle="1" w:styleId="BalloonTextChar">
    <w:name w:val="Balloon Text Char"/>
    <w:basedOn w:val="DefaultParagraphFont"/>
    <w:link w:val="BalloonText"/>
    <w:uiPriority w:val="99"/>
    <w:semiHidden/>
    <w:rsid w:val="00C213BC"/>
    <w:rPr>
      <w:rFonts w:ascii="Tahoma" w:eastAsia="Times New Roman" w:hAnsi="Tahoma" w:cs="Tahoma"/>
      <w:sz w:val="16"/>
      <w:szCs w:val="16"/>
      <w:lang w:val="en-US"/>
    </w:rPr>
  </w:style>
  <w:style w:type="paragraph" w:styleId="ListParagraph">
    <w:name w:val="List Paragraph"/>
    <w:basedOn w:val="Normal"/>
    <w:uiPriority w:val="34"/>
    <w:qFormat/>
    <w:rsid w:val="00C213BC"/>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3BC"/>
    <w:rPr>
      <w:rFonts w:ascii="Tahoma" w:hAnsi="Tahoma" w:cs="Tahoma"/>
      <w:sz w:val="16"/>
      <w:szCs w:val="16"/>
    </w:rPr>
  </w:style>
  <w:style w:type="character" w:customStyle="1" w:styleId="BalloonTextChar">
    <w:name w:val="Balloon Text Char"/>
    <w:basedOn w:val="DefaultParagraphFont"/>
    <w:link w:val="BalloonText"/>
    <w:uiPriority w:val="99"/>
    <w:semiHidden/>
    <w:rsid w:val="00C213BC"/>
    <w:rPr>
      <w:rFonts w:ascii="Tahoma" w:eastAsia="Times New Roman" w:hAnsi="Tahoma" w:cs="Tahoma"/>
      <w:sz w:val="16"/>
      <w:szCs w:val="16"/>
      <w:lang w:val="en-US"/>
    </w:rPr>
  </w:style>
  <w:style w:type="paragraph" w:styleId="ListParagraph">
    <w:name w:val="List Paragraph"/>
    <w:basedOn w:val="Normal"/>
    <w:uiPriority w:val="34"/>
    <w:qFormat/>
    <w:rsid w:val="00C213BC"/>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D8726B4F</Template>
  <TotalTime>1</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 Islam</dc:creator>
  <cp:lastModifiedBy>Jenny Lea</cp:lastModifiedBy>
  <cp:revision>2</cp:revision>
  <cp:lastPrinted>2019-05-24T12:36:00Z</cp:lastPrinted>
  <dcterms:created xsi:type="dcterms:W3CDTF">2019-05-24T16:33:00Z</dcterms:created>
  <dcterms:modified xsi:type="dcterms:W3CDTF">2019-05-24T16:33:00Z</dcterms:modified>
</cp:coreProperties>
</file>